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559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29. augustā (prot. Nr. 42 56.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palīdzības sniegšanu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 humānās palīdzības sniegšanu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ministrijai nodrošināt humānās palīdzības sūtījumu Čerņihivas pilsētas domei (Ukraina) (12 moduļu mājas, mēbeles pirmsskolas izglītības iestādēm un 88 bērnu ārtelpu rotaļlaukumu aprīkojumus) saskaņā ar šā rīkojuma pielikumu par kopējo iegādes vērtību 1 492 750,04 </w:t>
      </w:r>
      <w:r w:rsidR="00000000" w:rsidRPr="00000000" w:rsidDel="00000000">
        <w:rPr>
          <w:i w:val="1"/>
          <w:rtl w:val="0"/>
        </w:rPr>
        <w:t xml:space="preserve">euro </w:t>
      </w:r>
      <w:r w:rsidR="00000000" w:rsidRPr="00000000" w:rsidDel="00000000">
        <w:rPr>
          <w:rtl w:val="0"/>
        </w:rPr>
        <w:t xml:space="preserve">(ieskaitot pievienotās vērtības nodokli).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 Ekonomikas ministrijai segt transporta izdevumus 190 626,80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(ieskaitot pievienotās vērtības nodokli) par šā rīkojuma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minētās mantas piegādi Čerņihivas pilsētas domei (Ukraina).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Ekonomikas ministrijai noslēgt līgumu ar Čerņihivas pilsētas domi (Ukraina) par šā rīkojuma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minētās mantas nodošanu kā humāno palīdzību.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23-TA-2103</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23-TA-2103</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rīkojuma_projekts_23-TA-2103.docx</dc:title>
</cp:coreProperties>
</file>

<file path=docProps/custom.xml><?xml version="1.0" encoding="utf-8"?>
<Properties xmlns="http://schemas.openxmlformats.org/officeDocument/2006/custom-properties" xmlns:vt="http://schemas.openxmlformats.org/officeDocument/2006/docPropsVTypes"/>
</file>