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vaislas sivēnmāšu sagatavošanu ierakstīšanai ciltsgrāmatā un ciltsreģistrā, to ģenētiskās kvalitātes noteikšanu un produktivitātes datu izvērtēšanu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 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3"/>
        <w:gridCol w:w="1090"/>
        <w:gridCol w:w="1090"/>
        <w:gridCol w:w="1083"/>
        <w:gridCol w:w="1050"/>
        <w:gridCol w:w="1025"/>
        <w:gridCol w:w="1008"/>
        <w:gridCol w:w="1008"/>
        <w:tblGridChange w:id="0">
          <w:tblGrid>
            <w:gridCol w:w="1083"/>
            <w:gridCol w:w="1090"/>
            <w:gridCol w:w="1090"/>
            <w:gridCol w:w="1083"/>
            <w:gridCol w:w="1050"/>
            <w:gridCol w:w="1025"/>
            <w:gridCol w:w="1008"/>
            <w:gridCol w:w="10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(juridiskās personas firma (nosaukums)/fiziskās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sivēnmāšu skaits ganāmpulkā, bet ne vairāk kā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ar selekcijas indeksu 110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95 % no kopējā sivēnmāšu skaita, bet ne vairāk kā no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75 % no kopējā sivēnmāšu skaita, bet ne vairāk kā no 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par sivēnmātēm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Iesniedzējs 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                                </w:t>
      </w:r>
      <w:r w:rsidR="00000000" w:rsidRPr="00000000" w:rsidDel="00000000">
        <w:rPr>
          <w:u w:val="single"/>
          <w:rtl w:val="0"/>
        </w:rPr>
        <w:t xml:space="preserve">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 (vārds, uzvārds, paraksts*)                                                              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