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787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2. novembrī (prot. Nr. 73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„Līdzekļi neparedzētiem gadījumiem” 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282 158 </w:t>
      </w:r>
      <w:r w:rsidR="00000000" w:rsidRPr="00000000" w:rsidDel="00000000">
        <w:rPr>
          <w:i w:val="1"/>
          <w:rtl w:val="0"/>
        </w:rPr>
        <w:t xml:space="preserve">euro, </w:t>
      </w:r>
      <w:r w:rsidR="00000000" w:rsidRPr="00000000" w:rsidDel="00000000">
        <w:rPr>
          <w:rtl w:val="0"/>
        </w:rPr>
        <w:t xml:space="preserve">lai</w:t>
      </w:r>
      <w:r w:rsidR="00000000" w:rsidRPr="00000000" w:rsidDel="00000000">
        <w:rPr>
          <w:i w:val="1"/>
          <w:rtl w:val="0"/>
        </w:rPr>
        <w:t xml:space="preserve"> </w:t>
      </w:r>
      <w:r w:rsidR="00000000" w:rsidRPr="00000000" w:rsidDel="00000000">
        <w:rPr>
          <w:rtl w:val="0"/>
        </w:rPr>
        <w:t xml:space="preserve">nodrošinātu izglītības iestādēs asistenta pakalpojumus.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21-TA-658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21-TA-658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rīkojuma_projekts_21-TA-658.docx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