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publiskā nodibinājuma "Valsts kultūrkapitāla fonds” padomi"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22-TA-2725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