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Veselības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ministrija (turpmāk — ministrija) ir vadošā valsts pārvaldes iestāde veselības nozarē. Veselības nozare ietver sabiedrības veselības, veselības aprūpes, farmācijas un narkotiku legālās aprites apakšnozari.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veselības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ministrijas padotībā esošajām valsts pārvaldes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veselības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veselības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w:t>
      </w:r>
      <w:r w:rsidR="00000000" w:rsidRPr="00000000" w:rsidDel="00000000">
        <w:rPr>
          <w:rtl w:val="0"/>
        </w:rPr>
        <w:t xml:space="preserve"> punktā minēto funkciju izpildi,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veselības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politiku epidemioloģiskās drošības, vides veselības, veselības veicināšanas un atkarību izraisošo vielu kaitīguma samazināšanas apakšjomā;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pretepidēmijas pasākumu veikšanu valstī;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piedalās ķīmisko vielu un ķīmisko produktu aprites politikas veidošanā;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līmenī uzrauga politikas īstenošanu epidemioloģiskās drošības, vides veselības, tai skaitā ķīmisko vielu un ķīmisko maisījumu tirdzniecības un profesionālās lietošanas un kosmētikas līdzekļu drošuma jomā, kā arī dzeramā ūdens un peldvietu ūdens nekaitīguma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reģionālā līmenī uzrauga veselības veicināšanas politikas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iedzīvotāju veselību ietekmējošo paradumu sistemātiskus pētījumus un izvērtē šos paradumus;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informāciju un izstrādā ieteikumus valsts un pašvaldību institūcijām, nevalstiskajām organizācijām, citām juridiskām un fiziskām personām jautājumos, kas saistīti ar veselības veicināšanu;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politiku slimību profilakses, diagnostikas, ārstēšanas, pacientu rehabilitācijas un veselības aprūpes organizācijas apakšjomā;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pārrauga ārstniecības personu un ārstniecības iestāžu, kā arī pacientu un ar noteiktām slimībām slimojošu personu reģistrus;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pārrauga ārstniecības iestāžu un to struktūrvienību atbilstības novērtēšanu;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 no valsts budžeta finansēto rezidentu apmācību;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pārrauga veselības aprūpes kvalitātes nodrošināšanu ārstniecības iestādēs;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pārrauga veselības aizsardzības valsts statistiskās informācijas programmas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pārrauga medicīnisko ierīču realizācijas, izplatīšanas, reģistrācijas, ekspluatācijas un tehniskās uzraudzības kārtību;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ārkārtējo medicīnisko situāciju pārvaldīšanu valstī;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veselības aprūpē izmantojamo medicīnisko tehnoloģiju apstiprināšanu;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pārrauga veselības aprūpes pakalpojumu pieejamību;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pārrauga kārtību, kādā tiek organizēta un nodrošināta neatliekamās medicīniskās palīdzības sniegšana iedzīvotājiem;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rezidentu sadali;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 rezidentūru;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plāno un organizē ārstniecības personu tālākizglītību;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veicina ārstniecības personu tālākizglītības procesa attīstību un kvalitātes nodrošināšanu un novērtēšanu;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administrē ārstniecības personu tālākizglītībai piešķirtos valsts budžeta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sporta medicīnas stratēģijas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plāno nozares cilvēkresursu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farmācijas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valsts politiku farmācijas, kā arī narkotisko un psihotropo vielu un prekursoru legālās aprites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koordinē, analizē un sniedz priekšlikumus par zāļu kompensācijas sistēmas attīstību un racionālu valsts budžeta līdzekļu izlietojumu par zālēm;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kvalitatīvu un efektīvu zāļu pieejamību patērētājiem un koordinē zāļu izplatīšanas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pieeju kvalitatīvai un drošai, no ražotājiem neatkarīgai informācijai par zālēm un koordinē zāļu reklāmas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farmakovigilances sistēmas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zāļu farmakoekonomisko rādītāju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politikas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 digitālās veselības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politikas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nozares politikas īstenošanu ministrijas padotībā esošajās valsts pārvaldes iestādēs, ministrijas pārziņā esošajos valsts uzņēmumos un valsts kapitālsabiedrībās (uzņēmējsabiedrībās),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politikas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funkciju izpildes, kā arī citas pārbaudes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sabiedrību par nozares politiku un ministrijas padotībā esošo iestāžu darbību, konsultējas ar nevalstiskajām organizācijām lēmuma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no fiziskajām personām un privāto tiesību juridiskajām personām ministrijas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 nozares politikas jautājumu risināšanā ministriju, citu valsts pārvaldes iestāžu, pašvaldību un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piedalīties starptautisko organizāciju rīkotajos pasākumos, noslēgt starptautiskās sadarbības līgumus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finanšu revīziju ministrijas padotībā esošajās valsts pārvaldes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slēgt deleģēšanas līgumu ar sabiedrību ar ierobežotu atbildību "Latvijas Digitālās veselības centrs" par digitālās veselības īstenošanu un ar to saistīto uzdevumu deleģēšanu;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struktūra un amatpersonu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Ministrijas darbu vada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rīkojumus valsts sekretāram un ministrijas politiskajām amatpersonām;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dod rīkojumus ministrijas pārvaldes amatpersonām un darbiniekiem, kuri par to informē augstāku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dod rīkojumus ministra un ministrijas padotībā esošo valsts pārvaldes iestāžu pārvaldes amatpersonām un darbiniekiem un izdod tiem saistošus iekšējos normatīvos aktus,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ārējos normatīvajos aktos noteiktās kompetences ietvaros uzrauga ministra vai ministrijas padotībā esošo valsts pārvaldes iestāžu darbību, kapitālsabiedrību (uzņēmējsabiedrību), kurās ministrija ir valsts kapitāla daļu turētāja, kā arī amatpersonu darbību vai pilnvaro tam attiecīgu ministrijas amatpersonu;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var atcelt parlamentārā sekretāra, valsts sekretāra un citu ministrijas pārvaldes amatpersonu izdotos iekšējos normatīvos aktus, lēmumus un rīkojumus, izņemot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var atcelt ministra un ministrijas padotībā esošo valsts pārvaldes iestāžu pārvaldes amatpersonu izdotos iekšējos normatīvos aktus, lēmumus un rīkojumus, izņemot administratīvos aktus, ja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ieceļ amatā un atbrīvo no amata ministrijas valsts sekretāru un ministrijas padotībā esošos valsts pārvaldes iestāžu vadītājus, ciktāl ārējos normatīvajos aktos nav noteikts citādi;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nosaka iekšējā audita sistēmu ministrijā;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ārējos normatīvajos aktos noteiktajā kārtībā slēdz starptautiskos līgumus;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citas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Parlamentārais sekretārs pilda Valsts pārvaldes iekārtas likumā un citos normatīvajos aktos noteiktos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sekretārs: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nozares politikas un stratēģijas izstrādi un nozares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iestādes administratīvo darbu un organizē ministrijas funkciju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ministra un parlamentārā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racionālu struktūru ministrijas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 finanšu resursus ministrijas padotībā esošajām valsts pārvaldes iestādēm;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 pārvaldes lēmumus un izdod iekšējos normatīvos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īpaša pilnvarojuma pārstāv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dod tiešus rīkojumus ministrijas pārvaldes amatpersonām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ministrijas darbības nepārtrauktību, ja notikusi ministrijas politiskās vadības maiņa;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citas Valsts pārvaldes iekārtas likumā noteiktās tiešās valsts pārvaldes iestādes vadītāja funkcijas un citos normatīvajos aktos noteiktās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sekretāram ir vietnieki. Valsts sekretāra vietnieka kompetenci, kā arī attiecīgajam valsts sekretāra vietniekam tieši pakļautās ministrijas struktūrvienības nosaka valsts sekretārs.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struktūrvienības ir departamenti, to nodaļas un patstāvīgās nodaļas. Departamentus, to nodaļas un patstāvīgās nodaļas izveido, reorganizē un likvidē valsts sekretārs. Departamentu, to nodaļu un patstāvīgo nodaļu reglamentus pēc saskaņošanas ar valsts sekretāru izdod attiecīgās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Departamenti un patstāvīgās nodaļas ir pakļautas valsts sekretāram vai viņa vietniekam saskaņā ar valsts sekretāra noteikto funkciju sadalījumu.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Departamentu vada departamenta direktors. Departamenta direktoram var būt vietnieki. Departamenta direktora un viņa vietnieku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Nodaļu vada nodaļas vadītājs. Nodaļas vadītājam var būt vietnieks. Nodaļas vadītāja un viņa vietnieka kompetenci nosaka ierēdņa amata aprakstā vai darba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Ministrs un valsts sekretārs ministrijā var izveidot padomes, darba grupas un komisijas. Minētajās institūcijās var iesaistīt citu institūciju pilnvarotos pārstāvjus, kā arī privātpersonas. Institūciju nolikumus apstiprina attiecīgi ministrs vai valsts sekretārs.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darbības tiesiskuma nodrošināšanas mehānisms un ministrijas darbības pārskati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Ministrijas darbības tiesiskumu nodrošina valsts sekretārs. Valsts sekretārs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ne retāk kā reizi gadā sniedz ministram pārskatu par nozares politikas īstenošanu, ministrijas funkciju izpildi un budžeta līdzekļu izlietojumu, kā arī normatīvajos aktos noteiktajā kārtībā sagatavo gada publisko pārskatu par nozares politikas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Ministram ir tiesības jebkurā laikā pieprasīt pārskatu par nozares vai atsevišķas jomas politikas īstenošanu, kā arī par ministrijas padotībā esošas valsts pārvaldes iestādes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Ministrijas padotībā esošās valsts pārvaldes iestādes un kapitālsabiedrības, kurās ministrija ir valsts kapitāla daļu turētāja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15.11.2005. noteikumu Nr.861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Ministrijas pakļautībā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asinsdonoru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Paula Stradiņa Medicīnas vēstures muzejs;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tiesu medicīnas ekspertīzes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inspekcija;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Neatliekamās medicīniskās palīdzības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Slimību profilakses un kontroles centrs;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Ministrijas pārraudzībā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Antidopinga birojs;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veselības dienests;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 – stratēģiskajos un finanšu jautājumos;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valsts aģentūra.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 ar ierobežotu atbildību "Paula Stradiņa klīniskā universitātes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sabiedrība ar ierobežotu atbildību "Bērnu klīniskā universitātes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 ar ierobežotu atbildību "Piejūras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sabiedrība ar ierobežotu atbildību "Traumatoloģijas un ortopēdijas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"Slimnīca "Ģintermuiža"";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sabiedrība ar ierobežotu atbildību "Daugavpils psihoneiroloģiskā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sabiedrība ar ierobežotu atbildību "Strenču psihoneiroloģiskā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sabiedrība ar ierobežotu atbildību "Bērnu psihoneiroloģiskā slimnīca "Ainaži"";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ar ierobežotu atbildību "Latvijas Digitālās veselības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sabiedrība ar ierobežotu atbildību "Nacionālais psihiskās veselības centrs";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ar ierobežotu atbildību "Rīgas Austrumu klīniskā universitātes slimnīca";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ar ierobežotu atbildību "Ludzas medicīnas centrs".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sz w:val="2"/>
          <w:i w:val="1"/>
          <w:rtl w:val="0"/>
        </w:rPr>
        <w:t xml:space="preserve">(Svītrots ar MK 01.02.2005. noteikumiem Nr.84.)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Atzīt par spēku zaudējušiem Ministru kabineta 2003.gada 14.janvāra noteikumus Nr.20 "Veselības ministrijas nolikums" (Latvijas Vēstnesis, 2003, 10.nr.).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24-TA-795</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24-TA-795</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noteikumu_konsolidētā_versija_24-TA-795.docx</dc:title>
</cp:coreProperties>
</file>

<file path=docProps/custom.xml><?xml version="1.0" encoding="utf-8"?>
<Properties xmlns="http://schemas.openxmlformats.org/officeDocument/2006/custom-properties" xmlns:vt="http://schemas.openxmlformats.org/officeDocument/2006/docPropsVTypes"/>
</file>