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864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23. oktobrī (prot. Nr. 45 32.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Zemkopības ministrijai 62 895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lai atbilstoši Ministru kabineta 2021. gada 1. aprīļa noteikumiem Nr. 199 </w:t>
      </w:r>
      <w:r w:rsidR="00000000" w:rsidRPr="00000000" w:rsidDel="00000000">
        <w:rPr>
          <w:rtl w:val="0"/>
        </w:rPr>
        <w:t xml:space="preserve">"Valsts uzraudzībā esošās dzīvnieku infekcijas slimības vai epizootijas uzliesmojuma laikā radušos zaudējumu kompensācijas noteikumi"</w:t>
      </w:r>
      <w:r w:rsidR="00000000" w:rsidRPr="00000000" w:rsidDel="00000000">
        <w:rPr>
          <w:rtl w:val="0"/>
        </w:rPr>
        <w:t xml:space="preserve"> Lauku atbalsta dienests nodrošinātu kompensācijas izmaksu dzīvnieku īpašniekam par zaudējumiem, kas radušies epizootijas – Āfrikas cūku mēra – apkarošanas laikā.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ministrijai nodrošināt, lai atbilstoši Eiropas Savienības tiesību aktiem valsts budžetā daļēji tiktu atgūti līdzekļi par dzīvnieku īpašniekam izmaksāto kompensāciju.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ministra pienākumu izpildītājs ‒ labklājības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U. Augulis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24-TA-2200</w:t>
    </w:r>
    <w:r>
      <w:br/>
    </w:r>
    <w:r w:rsidR="00000000" w:rsidRPr="00000000" w:rsidDel="00000000">
      <w:rPr>
        <w:rtl w:val="0"/>
      </w:rPr>
      <w:t xml:space="preserve">Izdrukāts 29.07.2026. 23.35 - 1.0.VK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24-TA-2200</w:t>
    </w:r>
    <w:r>
      <w:br/>
    </w:r>
    <w:r w:rsidR="00000000" w:rsidRPr="00000000" w:rsidDel="00000000">
      <w:rPr>
        <w:rtl w:val="0"/>
      </w:rPr>
      <w:t xml:space="preserve">Izdrukāts 29.07.2026. 23.35 - 1.0.VK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rīkojuma_projekts_24-TA-2200.docx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