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Dabas resursu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tekstilizstrādājums – apģērbs, mājas tekstils, kā arī apģērbu aksesuāri, somas un apavi.”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“e” un “f”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realizē vai savas saimnieciskās darbības nodrošināšanai izmanto tekstilizstrādājumus, izņemot izstrādājumus, kuri apliekami ar nodokli, tos realizējot.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realizē vai savas saimnieciskās darbības nodrošināšanai izmanto no citām valstīm ievestos vienreiz lietojamus plastmasu saturošus izstrādājumus (mitrās salvetes, balonus, tabakas izstrādājumu filtrus 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teritorijā sabiedriskajā ēdināšanā un mazumtirdzniecībā realizē vienreiz lietojamos galda traukus un piederumus, kas izgatavoti no papīra, kartona, metāla folijas, koksnes vai citām dabiskām šķiedrām, un vienreiz lietojamas plastmasu saturošas glāzes un to vāciņus (turpmāk – vienreiz lietojamie galda trauki un piederumi).”;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pirmo reizi pastāvīgi reģistrē Latvijā transportlīdzekļus, kuru reģistrācija valsts akciju sabiedrībā "Ceļu satiksmes drošības direkcija" izmantošanai ceļu satiksmē ir obligāta (izņemot elektroskrejriteņus un velorikšas).”;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Nodokļa maksātājs ir apsaimniekotājs, kas noslēdzis ar Vides aizsardzības un reģionālās attīstības ministrijas padotībā esošu iestādi līgumu par ražotāja paplašinātās atbildības sistēmas piemērošanu attiecībā uz nolietotu transportlīdzekļu, izlietotā iepakojuma vai vienreiz lietojamo galda trauku un piederumu, par videi kaitīgu preču atkritumu vai tekstilizstrādājumu apsaimniekošanu, bet nav izpildījis šā likuma 7., 8., 9., vai 9.</w:t>
      </w:r>
      <w:r w:rsidR="00000000" w:rsidRPr="00000000" w:rsidDel="00000000">
        <w:rPr>
          <w:vertAlign w:val="superscript"/>
          <w:rtl w:val="0"/>
        </w:rPr>
        <w:t xml:space="preserve">1</w:t>
      </w:r>
      <w:r w:rsidR="00000000" w:rsidRPr="00000000" w:rsidDel="00000000">
        <w:rPr>
          <w:rtl w:val="0"/>
        </w:rPr>
        <w:t xml:space="preserve"> panta prasības un apsaimniekošanas līgumā ietvertās saistības attiecībā uz normatīvajos aktos konkrētu veidu atkritumiem noteiktajiem dalītas vākšanas, pārstrādes vai reģenerācijas apjomiem, kā arī atkritumu savākšanas un uzglabāšanas prasībām, izņemot šā panta 1.</w:t>
      </w:r>
      <w:r w:rsidR="00000000" w:rsidRPr="00000000" w:rsidDel="00000000">
        <w:rPr>
          <w:vertAlign w:val="superscript"/>
          <w:rtl w:val="0"/>
        </w:rPr>
        <w:t xml:space="preserve">3</w:t>
      </w:r>
      <w:r w:rsidR="00000000" w:rsidRPr="00000000" w:rsidDel="00000000">
        <w:rPr>
          <w:rtl w:val="0"/>
        </w:rPr>
        <w:t xml:space="preserve"> daļā noteikto par pārstrādājamo un nepārstrādājamo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esošu iestādi līgumu par ražotāja paplašinātās atbildības sistēmas piemērošanu. Nodokli minētajam iepakojumam aprēķina par iepakojumā esošo plastmasas daļu atbilstoši šā likuma 24. panta  septītās daļas 1. punktā un astotajā daļā noteiktajam.”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punktā pēc vārda “dabasgāzi” ar vārdiem “atbilstoši šā likuma 14.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8. punktā pēc vārdiem “pirmā daļa” ar vārdiem “atbilstoši šā likuma 26.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10. punktā pēc vārda “ierīces” ar vārdiem “atbilstoši šā likuma 24.</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 12. un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riepas, ar ko ir aprīkoti šā likuma 3. panta pirmās daļas 5. punktā norādītie transportlīdzekļi, atbilstoši šā likuma 23.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tekstilizstrādājumus atbilstoši šā likuma 26.</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vienreiz lietojamos plastmasu saturošus izstrādājumus un plastmasu saturošus zvejas rīkus atbilstoši šā likuma 26.</w:t>
      </w:r>
      <w:r w:rsidR="00000000" w:rsidRPr="00000000" w:rsidDel="00000000">
        <w:rPr>
          <w:vertAlign w:val="superscript"/>
          <w:rtl w:val="0"/>
        </w:rPr>
        <w:t xml:space="preserve">2</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ievaddaļu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saskaņā ar šo likumu un šā likuma pielikumos minēto nodokļa likmju iedalījumu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tekstilizstrādājumu klasifikāciju.”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skaitļus un vārdu “7., 8., 9. pantam” ar skaitļiem un vārdu “7., 8., 9., 9.</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vārdus “izņemot vienreiz lietojamos galda traukus un piederumus, kas izgatavoti no plastmasas (polimēriem) un to kompozītmateriāliem (laminātiem)” ar vārdiem “izņemot vienreiz lietojamas plastmasu saturošas glāzes un to vāciņus”;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citas Eiropas Savienības dalībvalsts vai trešās valsts persona laiž tirgū Latvijas Republikas teritorijā šā panta pirmajā daļā noteikto preci vai preci iepakojumā, tā var piedalīties ražotāja paplašinātās atbildības sistēmā, ja tā ir reģistrēta Valsts ieņēmumu dienestā kā nodokļu maksātājs vai ir rakstveidā pilnvarojusi personu, kas veic komercdarbību Latvijas Republikas teritorijā, pārņemt attiecīgās personas saistības Latvijas Republikas teritorijā attiecībā uz šajā pantā noteikto ražotāja paplašinātās atbildības sistēmas dalībnieka pienākumu izpildi. Citas Eiropas Savienības dalībvalsts vai trešās valsts persona informē apsaimniekotāju par pilnvaroto personu, kura ir pārņēmusi attiecīgās personas saistības Latvijas Republikas teritorijā attiecībā uz šajā pantā noteikto ražotāja paplašinātās atbildības sistēmas dalībnieka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 nevar pretendēt uz tiesībām kļūt par apsaimniekotāju, ja Vides aizsardzības un reģionālās attīstības ministrijas padotībā esoša iestāde konstatē pretendenta neatbilstību. Pretendenta atbilstības kritērijus, to izvērtēšanas kārtību un kārtību, kādā Vides aizsardzības un reģionālās attīstības ministrijas padotībā esoša iestāde informē personu, kura pretendē uz tiesībām kļūt par apsaimniekotāju, par atteikumu izskatīt iesniegtos dokumentus un slēgt apsaimniekošanas līgumu,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Atbrīvojumu no nodokļa samaksas nepiemēro vienreiz lietojamām plastmasu saturošām glāzēm un to vāciņiem.”;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kura radītā izlietotā iepakojuma, ieskaitot depozīta iepakojumu, apjoms kalendāra gada laikā ir 300 kilogramu vai vairāk, piedalās ražotāja paplašinātās atbildības sistēmā, slēdzot līgumu ar apsaimniekotāju par dalību izlietotā iepakojuma apsaimniekošanas sistēmā, vai pats izveido un piemēro šādu sistēmu. Radītā izlietotā iepakojuma apjoms ir līdzvērtīgs iepakojuma apjomam, kāds kopā ar precēm un izstrādājumiem ir realizēts vai izmantots savas saimnieciskās darbības nodrošināšanai, ieskaitot pakalpojuma sniedzēja pievienoto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8. punktu pirms vārda "pārstrādes" ar vārdu un pieturzīmi "savākšanas,";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kritērijus un kārtību, kādā nosaka iepakojumu, kas pilnībā vai daļēji sastāv no plastmasas (polimēru) izejmateriāliem, atbilstoši to pārstrādājamībai, un dokumentus, ar kuriem apliecina, ka šis iepakojums ir pārstrādājams.”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“divkāršā” ar vārdu “četrkāršā”;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"Atbrīvojumu no nodokļa samaksas pārtrauc piemērot, sākot ar nākamo datumu pēc līguma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“ceturkšņa pirmā”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“(9)papildināt pirmo daļu pēc vārda “precēm” ar vārdiem “tai skaitā riepām, ar ko ir aprīkoti šā likuma 3. panta pirmās daļas 5. punktā norādītie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Persona, kura realizē vai savas saimnieciskās darbības nodrošināšanai izmanto akumulatoru vai bateriju, kura paredzēta ceļu satiksmē izmantojamu elektroautomobiļa vai hibrīdautomobiļa vilces nodrošināšanai, nemaksā nodokli, ja attiecīgā akumulatora vai baterijas, elektroautomobiļa vai hibrīdautomobiļa pirkuma līgumā ir ietvertas garantijas izlietotā akumulatora vai baterijas nosūtīšanai atpakaļ ražotājvalstij.";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Persona, kas pirmo reizi Latvijā pastāvīgi reģistrē šā likuma 3. panta pirmās daļas 5. punktā norādīto transportlīdzekli, nodokli par riepām, ar ko ir aprīkots transportlīdzeklis, nemaksā, ja tā nodrošina šo riepu apsaimniekošanu atbilstoši šā likuma 9. panta pirmajā daļā noteiktajam.”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pants. Atbrīvojums no nodokļa samaksas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tekstilizstrādājumiem nodokļa maksātājs nemaksā, ja tas nodrošina vides aizsardzības normatīvajos aktos noteikto normu izpildi tekstilizstrādājumu dalītās savākšanas un sagatavošanas atkārtotai izmantošanai, pārstrādei vai reģenerācijai, kā arī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izveidojis un piemēro ražotāja paplašinātās atbildības sistēmu attiecībā uz tekstilizstrādājumu atkritumu apsaimniekošanu (turpmāk — tekstilizstrādājumu atkritumu apsaimniekošanas sistēma), iesniedzis Vides aizsardzības un reģionālās attīstības ministrijas padotībā esošai iestādei finanšu nodrošinājumu un noslēdzis ar šo iestādi līgumu par tekstilizstrādājumu atkritumu apsaimniekošanas sistēmas piemērošanu (turpmāk — tekstilizstrādājumu apsaimniekošanas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noslēdzis ar tekstilizstrādājumu atkritumu apsaimniekotāju līgumu par piedalīšanos tekstilizstrādājumu atkritumu apsaimniekošanas sistēmā (ja apsaimniekotājs ir iesniedzis Vides aizsardzības un reģionālās attīstības ministrijas padotībā esošai iestādei finanšu nodrošinājumu un noslēdzis ar šo iestādi tekstilizstrādājumu apsaimniekošanas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tekstilizstrādājumu atkritumu apsaimniekotājs vai nodokļa maksātājs iesniedz dokumentus, kas apliecina tekstilizstrādājumu atkritumu apsaimniekošanas sistēmas piemērošanu un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tekstilizstrādājumu atkritumu apsaimniekošanas sistēmu izveidei un piemērošanai, kā arī prasības nodokļa maksātājam, kas pats izveidojis un piemēro tekstilizstrādājumu atkritumu apsaimniekošanas sistēmu un nemaksā nodokli, un prasības tekstilizstrādājumu atkritumu apsaimniekotājiem, kuru līgumpartneri nemaksā nodokli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nodokļa maksātājs un tekstilizstrādājumu atkritumu apsaimniekotājs iesniedz pusgada pārskatu un auditētu gada pārskatu par tekstilizstrādājumu atkritumu apsaimniekošanu, aprēķināto nodokli, pārskata formu un tajā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tekstilizstrādājumu atkritumu dalītās savākšanas un sagatavošanas atkārtotai izmantošanai, pārstrādei vai reģenerācijai apjomu noteikšanas kārtību tekstilmateriālu atkritumu apsaimniekošanas sistēmu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tekstilizstrādājumu apsaimniekošanas līguma būtiskos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Vides aizsardzības un reģionālās attīstības ministrijas padotībā esoša iestāde pieņem lēmumu par atbrīvojumu no nodokļa samaksas par tekstilizstrādājumiem un izskata pusgada pārskatu un auditētu gada pārskatu par tekstilizstrādājumu atkritumu apsaimniekošanu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slēdz, groza un izbeidz šā panta pirmajā daļā minēto līgumu, līguma grozīšanas nosacījumus, kā arī gadījumus un kārtību, kādā vienpusēji atkāpjas no šā panta pirmajā daļā minētā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ministrijas padotībā esoša iestāde kontrolē tekstilizstrādājumu atkritumu apsaimniekošanas sistēmas darbības programmas izpildi, kā arī pēc tam, kad ir pieņēmusi lēmumu par atbrīvošanu no nodokļa, līdz ceturksnim sekojošā nākamā mēneša 20. datumam rakstveidā informē par to Valsts ieņēmumu dienestu un sniedz tam nepieciešamās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tekstilizstrādājumu apsaimniekošanas līgumu ar normatīvajos aktos noteiktu Vides aizsardzības un reģionālās attīstības ministrijas padotībā esošu iestādi noslēdz apsaimniekotājs, tas rakstveidā informē savus līgumpartnerus par noslēgto līgumu un piemērojamo atbrīvojumu no nodokļa samaksas, norādot Valsts vides dienesta tā lēmuma datumu un numuru, kurš pieņemts par apsaimniekošanas līguma noslēgšanu un atbrīvojuma piemērošanu, kā arī norādot, uz kādu laikposmu atbrīvojums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zaudē tiesības uz šajā pantā noteikto nodokļa atbrīvojumu, ja šā panta pirmās daļas 1. vai 2. punktā minētais līgums normatīvajos aktos noteiktajā kārtībā tiek izbeigts sakarā ar to, ka nodokļa maksātājs vai apsaimniekotājs apsaimniekošanas sistēmu nepiemēro vai piemēro nepilnīgā apmērā un neizpilda līgumā ar Vides aizsardzības un reģionālās attīstības ministrijas padotībā esošu iestādi ietvertās saistības.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zaudē tiesības uz šajā pantā noteikto nodokļa atbrīvojumu, ja šā panta pirmās daļas 1. vai 2. punktā minētais līgums normatīvajos aktos noteiktajā kārtībā tiek izbeigts sakarā ar to, ka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un sestajā daļā minētā lēmuma par vienpusēju atkāpšanos no līguma gadījumos, kad nodokļa maksātājs vai apsaimniekotājs apsaimniekošanas sistēmu nepiemēro vai piemēro nepilnīgā apmērā un neizpilda līgumā ar Vides aizsardzības un reģionālās attīstības ministrijas padotībā esošu iestādi ietvertās saistības, un gadījumos, kad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apstrīdēšana un pārsūdzēšana neaptur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Izbeidzot šajā pantā noteikto apsaimniekošanas līgumu, četru mēnešu laikā pēc līguma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kas izveidojis un piemērojis tekstilizstrādājumu atkritumu apsaimniekošanas sistēmu un nemaksāja nodokli, iesniedz Vides aizsardzības un reģionālās attīstības ministrijas padotībā esošajai iestādei, ar kuru bija noslēgts apsaimniekošanas līgums,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apsaimniekotājs, kura līgumpartneri nemaksāja nodokli par tekstilizstrādājumiem, iesniedz Vides aizsardzības un reģionālās attīstības ministrijas padotībā esošajai iestādei, ar kuru bija noslēgts apsaimniekošanas līgums, auditētu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11.</w:t>
      </w:r>
      <w:r w:rsidR="00000000" w:rsidRPr="00000000" w:rsidDel="00000000">
        <w:rPr>
          <w:vertAlign w:val="superscript"/>
          <w:rtl w:val="0"/>
        </w:rPr>
        <w:t xml:space="preserve">1</w:t>
      </w:r>
      <w:r w:rsidR="00000000" w:rsidRPr="00000000" w:rsidDel="00000000">
        <w:rPr>
          <w:rtl w:val="0"/>
        </w:rPr>
        <w:t xml:space="preserve"> panta pirmo daļu pēc vārda “piederumiem” ar vārdu “tekstilizstrādājumiem”, un aizstāt skaitļus un vārdus “7., 8., 8.</w:t>
      </w:r>
      <w:r w:rsidR="00000000" w:rsidRPr="00000000" w:rsidDel="00000000">
        <w:rPr>
          <w:vertAlign w:val="superscript"/>
          <w:rtl w:val="0"/>
        </w:rPr>
        <w:t xml:space="preserve">1</w:t>
      </w:r>
      <w:r w:rsidR="00000000" w:rsidRPr="00000000" w:rsidDel="00000000">
        <w:rPr>
          <w:rtl w:val="0"/>
        </w:rPr>
        <w:t xml:space="preserve"> vai 9. pantu” ar skaitļiem un vārdiem “7.,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11.</w:t>
      </w:r>
      <w:r w:rsidR="00000000" w:rsidRPr="00000000" w:rsidDel="00000000">
        <w:rPr>
          <w:vertAlign w:val="superscript"/>
          <w:rtl w:val="0"/>
        </w:rPr>
        <w:t xml:space="preserve">2</w:t>
      </w:r>
      <w:r w:rsidR="00000000" w:rsidRPr="00000000" w:rsidDel="00000000">
        <w:rPr>
          <w:rtl w:val="0"/>
        </w:rPr>
        <w:t xml:space="preserve"> panta pirmās daļas ievaddaļā skaitļus un vārdus “7., 8. vai 9. pantā” ar skaitļiem un vārdiem “7., 8., 9. vai 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pie kuras jāsaņem zemes dzīļu izmantošanas licenci. Ja dabas resursi tiek izmantoti zemes īpašuma robežās, kurā veikta dabas resursu ieguve, nodoklis par dabas resursiem nav jāmaksā."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13.panta  sesto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(6)Ja nodokļa maksātājs taksācijas periodā nav ieguvis dabas resursus, to norāda pārskatā par aprēķināto dabas resursu nodokli.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14.</w:t>
      </w:r>
      <w:r w:rsidR="00000000" w:rsidRPr="00000000" w:rsidDel="00000000">
        <w:rPr>
          <w:vertAlign w:val="superscript"/>
          <w:rtl w:val="0"/>
        </w:rPr>
        <w:t xml:space="preserve">1</w:t>
      </w:r>
      <w:r w:rsidR="00000000" w:rsidRPr="00000000" w:rsidDel="00000000">
        <w:rPr>
          <w:rtl w:val="0"/>
        </w:rPr>
        <w:t xml:space="preserve"> pantā apzīmējumu “PM</w:t>
      </w:r>
      <w:r w:rsidR="00000000" w:rsidRPr="00000000" w:rsidDel="00000000">
        <w:rPr>
          <w:vertAlign w:val="subscript"/>
          <w:rtl w:val="0"/>
        </w:rPr>
        <w:t xml:space="preserve">10</w:t>
      </w:r>
      <w:r w:rsidR="00000000" w:rsidRPr="00000000" w:rsidDel="00000000">
        <w:rPr>
          <w:rtl w:val="0"/>
        </w:rPr>
        <w:t xml:space="preserve">” ar apzīmējumu “PM”.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IV nodaļas nosaukumu pēc vārdiem “uguņošanas ierīcēm” ar vārdiem “par tekstilizstrādājumiem, par vienreiz lietojamajiem plastmasu saturošiem izstrādājumiem un plastmasu saturošiem zvejas rīkiem”.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Nodokli maksā par to atkritumu daudzumu, ko atšķiro no bioloģiski noārdāmo atkritumu pārstrādes iekārtā biogāzes ieguvei (bioreaktorā) pārstrādātās vai reģenerētās atkritumu frakcijas un apglabā atkritumu poligonā vai sadedzina atkritumu sadedzināšanas vai līdzsadedzināšanas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)Nodokļa maksātājs nodokli par šā panta trešajā daļā minēto atkritumu daudzumu aprēķina un maksā, piemērojot tādu nodokļa likmi par atkritumu apglabāšanu vai atkritumu sadedzināšanu, kas tika piemērota brīdī, kad bioreaktorā tika ievietots pēdējais atkritumu daudzums saskaņā ar Valsts vides dienestam ziņoto."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21. panta trešo daļu aiz vārda "atļaujas" ar vārdu "licences".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w:t>
      </w:r>
      <w:r w:rsidR="00000000" w:rsidRPr="00000000" w:rsidDel="00000000">
        <w:rPr>
          <w:i w:val="1"/>
          <w:rtl w:val="0"/>
        </w:rPr>
        <w:t xml:space="preserve">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170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20 </w:t>
      </w:r>
      <w:r w:rsidR="00000000" w:rsidRPr="00000000" w:rsidDel="00000000">
        <w:rPr>
          <w:i w:val="1"/>
          <w:rtl w:val="0"/>
        </w:rPr>
        <w:t xml:space="preserve">euro</w:t>
      </w:r>
      <w:r w:rsidR="00000000" w:rsidRPr="00000000" w:rsidDel="00000000">
        <w:rPr>
          <w:rtl w:val="0"/>
        </w:rPr>
        <w:t xml:space="preserve"> par vienu transportlīdzekli.”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2. punktu pēc vārda “ir” ar vārdiem “vienāds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Nodokļa maksātājs, kurš maksā nodokli par kompozīta iepakojumu un citu no vairākiem materiāliem sastāvošu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uzskaita katru iepakojumā ietverto materiāla veidu; ja materiāla veids iepakojuma vienībā nepārsniedz 5 % no iepakojuma vienības kopējās masas, to var pieskaitīt pie materiāla veida, kas svara ziņā ir pārākumā;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šā likuma 7. pielikumā noteiktās nodokļa likmes nodokļa likmes par katru iepakojumā ietverto materiāla veidu, izņemot kompozīta kartona iepakojumu, kas ir paredzēts pārtikai un dzērieniem (turpmāk - kompozīta kartona iepakojums).”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3. panta 1.</w:t>
      </w:r>
      <w:r w:rsidR="00000000" w:rsidRPr="00000000" w:rsidDel="00000000">
        <w:rPr>
          <w:vertAlign w:val="superscript"/>
          <w:rtl w:val="0"/>
        </w:rPr>
        <w:t xml:space="preserve">3 </w:t>
      </w:r>
      <w:r w:rsidR="00000000" w:rsidRPr="00000000" w:rsidDel="00000000">
        <w:rPr>
          <w:rtl w:val="0"/>
        </w:rPr>
        <w:t xml:space="preserve">daļā minētajā gadījumā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0,80 </w:t>
      </w:r>
      <w:r w:rsidR="00000000" w:rsidRPr="00000000" w:rsidDel="00000000">
        <w:rPr>
          <w:i w:val="1"/>
          <w:rtl w:val="0"/>
        </w:rPr>
        <w:t xml:space="preserve">euro</w:t>
      </w:r>
      <w:r w:rsidR="00000000" w:rsidRPr="00000000" w:rsidDel="00000000">
        <w:rPr>
          <w:rtl w:val="0"/>
        </w:rPr>
        <w:t xml:space="preserve"> par vienu kilogramu plastmasas iepakojuma, kas ir pārstrādājams, bet netika pārstrādāts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1,25 </w:t>
      </w:r>
      <w:r w:rsidR="00000000" w:rsidRPr="00000000" w:rsidDel="00000000">
        <w:rPr>
          <w:i w:val="1"/>
          <w:rtl w:val="0"/>
        </w:rPr>
        <w:t xml:space="preserve">euro</w:t>
      </w:r>
      <w:r w:rsidR="00000000" w:rsidRPr="00000000" w:rsidDel="00000000">
        <w:rPr>
          <w:rtl w:val="0"/>
        </w:rPr>
        <w:t xml:space="preserve"> par vienu kilogramu plastmasas iepakojuma, kura materiāla īpašības neļauj to pārstrādāt un kas netika  reģenerēts pārskata periodā.”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26.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M1 un N1 kategorijas transportlīdzekli, kuru pirmo reizi pastāvīgi reģistrē Latvijā, ir 110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26.</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pants. Nodokļa aprēķināšana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Tekstilizstrādājumiem piemēro nodokļa likmi 0,50 </w:t>
      </w:r>
      <w:r w:rsidR="00000000" w:rsidRPr="00000000" w:rsidDel="00000000">
        <w:rPr>
          <w:i w:val="1"/>
          <w:rtl w:val="0"/>
        </w:rPr>
        <w:t xml:space="preserve">euro</w:t>
      </w:r>
      <w:r w:rsidR="00000000" w:rsidRPr="00000000" w:rsidDel="00000000">
        <w:rPr>
          <w:rtl w:val="0"/>
        </w:rPr>
        <w:t xml:space="preserve">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pants. Nodokļa aprēķināšana par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ievestos vienreiz lietojamos plastmasu saturošus izstrādājumus vai plastmasu saturošus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izstrādājumu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Nodokli piemēro šādiem vienreiz lietojamiem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mitrās salvetes;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tabakas izstrādājumu filtri un filtri,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mitrās salvetes un baloni – 12,20 </w:t>
      </w:r>
      <w:r w:rsidR="00000000" w:rsidRPr="00000000" w:rsidDel="00000000">
        <w:rPr>
          <w:i w:val="1"/>
          <w:rtl w:val="0"/>
        </w:rPr>
        <w:t xml:space="preserve">euro</w:t>
      </w:r>
      <w:r w:rsidR="00000000" w:rsidRPr="00000000" w:rsidDel="00000000">
        <w:rPr>
          <w:rtl w:val="0"/>
        </w:rPr>
        <w:t xml:space="preserve">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tabakas izstrādājumu filtri un filtri, kas paredzēti lietošanai kopā ar tabakas izstrādājumiem - 8,00 </w:t>
      </w:r>
      <w:r w:rsidR="00000000" w:rsidRPr="00000000" w:rsidDel="00000000">
        <w:rPr>
          <w:i w:val="1"/>
          <w:rtl w:val="0"/>
        </w:rPr>
        <w:t xml:space="preserve">euro</w:t>
      </w:r>
      <w:r w:rsidR="00000000" w:rsidRPr="00000000" w:rsidDel="00000000">
        <w:rPr>
          <w:rtl w:val="0"/>
        </w:rPr>
        <w:t xml:space="preserve">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plastmasu saturošiem zvejas rīkiem – 4,80 </w:t>
      </w:r>
      <w:r w:rsidR="00000000" w:rsidRPr="00000000" w:rsidDel="00000000">
        <w:rPr>
          <w:i w:val="1"/>
          <w:rtl w:val="0"/>
        </w:rPr>
        <w:t xml:space="preserve">euro</w:t>
      </w:r>
      <w:r w:rsidR="00000000" w:rsidRPr="00000000" w:rsidDel="00000000">
        <w:rPr>
          <w:rtl w:val="0"/>
        </w:rPr>
        <w:t xml:space="preserve"> par vienu kilogramu.".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pēc vārda un komata “preces,” ar vārdiem un komatu “tekstilizstrādājumus, vienreiz lietojamos plastmasu saturošus izstrādājumus un plastmasu saturošus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 panta četrpadsmitajā daļā minētos gadījumus, kad pārskats par iepriekšējo gadu iesniedzams līdz nākamā gada 20. oktobrim, un šā panta sešpadsmitajā daļā minētos gadījumus, kad pārskats par iepriekšējo gadu iesniedzams līdz nākamā gada 20.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Nodokļa maksātājs pārskatu par iepriekšējo ceturksni iesniedz, sākot ar ceturksni, kad tiek pārsniegts šā panta ceturtās daļas 2. punktā minētais kritērijs (izņemot gadījumu, kad pārskats tiek iesniegts tikai par C kategorijas piesārņojošas darbības dēļ vidē emitēto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Nodokli par riepām, ar ko ir aprīkoti šā likuma 3. panta pirmās daļas 5. punktā norādītie transportlīdzekļi, nodokļu maksātājs iemaksā vienotajā nodokļu kontā pirms transportlīdzekļa pirmās pastāvīgās reģistrācijas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kuras maksā nodokli par riepām, ar ko ir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elektroniskā veidā nosūta Vides aizsardzības un reģionālās attīstības ministrijas padotībā esošo iestādei informāciju par iepriekšējā ceturksnī pirmo reizi Latvijā pastāvīgi reģistrēto transportlīdzekļu, uz kuriem neattiecas Nolietotu transportlīdzekļu apsaimniekošanas likuma 3. panta pirmā daļa, skaitu, kategoriju un samaksāto nodokli."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Nodokļa maksātājs līdz ceturksnim sekojošā nākamā mēneša 20.datumam iesniedz Valsts ieņēmumu dienestam pārskatu par iepriekšējo ceturksni, izņemot šā panta ceturtajā daļā minētos gadījumus, kad pārskats par iepriekšējo gadu iesniedzams līdz nākamā gada 20. janvārim. Nodokļa maksātājs, kurš ir atbrīvots no nodokļa samaksas atbilstoši šā likuma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pantam, pārskatu Valsts ieņēmumu dienestam nesniedz par periodu, kurā ticis piemērots atbrīvojums no nodokļa samaksas. Par šo periodu nodokļa maksātājs vai apsaimniekotājs iesniedz Vides aizsardzības un reģionālās attīstības ministrijas pakļautībā esošajai iestādei normatīvajos aktos par kārtību, kādā piemēro atbrīvojumus no nodokļa samaksas par iepakojumu, tai skaitā depozīta iepakojumu, vienreiz lietojamiem galda traukiem un piederumiem, videi kaitīgām precēm un tekstilizstrādājumiem, noteiktu pārskatu par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kas maksā nodokli par transportlīdzekļiem, iepakojumu, tai skaitā depozīta iepakojumu, vai vienreiz lietojamiem galda traukiem un piederumiem, tekstilizstrādājumu vai par videi kaitīgām precēm, attiecībā uz kuru piemērots atbrīvojums no nodokļa samaksas atbilstoši šā likuma 7.,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pantam un kurš nav pieņemts, atkārtoti izmantots, pārstrādāts vai reģenerēts atbilstoši normatīvo aktu prasībām un līgumam par depozīta sistēmas darbības nodrošināšanu vai apsaimniekošanas līguma nosacījumiem, kā arī šā likuma 3.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norādītais nodokļa maksātājs, pārskatu Valsts ieņēmumu dienestam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devītās daļas pirmo teikumu pēc vārdiem “videi kaitīgas preces” ar komatu un vārdu “tekstilizstrādājumus”;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desmitās daļas pirmo teikumu pēc vārdiem “videi kaitīgas preces” ar komatu un vārdu “tekstilizstrādājumus”;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divpadsmito daļu ar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Neatteicas uz nodokļa maksātāju, kurš atbilst likuma 13. panta sestajai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četrpadsmito un piecpadsmito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Nodokļa maksātājs par šā likuma 3. panta 1.</w:t>
      </w:r>
      <w:r w:rsidR="00000000" w:rsidRPr="00000000" w:rsidDel="00000000">
        <w:rPr>
          <w:vertAlign w:val="superscript"/>
          <w:rtl w:val="0"/>
        </w:rPr>
        <w:t xml:space="preserve">1</w:t>
      </w:r>
      <w:r w:rsidR="00000000" w:rsidRPr="00000000" w:rsidDel="00000000">
        <w:rPr>
          <w:rtl w:val="0"/>
        </w:rPr>
        <w:t xml:space="preserve"> daļā noradīto izlietoto iepakojumu nodokli aprēķina līdz nākamā gada 20. oktobrim. Aprēķināto nodokli nodokļa maksātājs par iepriekšējo gadu iemaksā vienotajā nodokļu kontā līdz nākamā gada 23. oktobrim. Ministru kabinets nosaka kārtību, kādā maksā nodokli par plastmasas iepakojumu un kompozīta iepakojuma sastāvā esošo plastmasu, kas pārskata periodā nav pārstrādāts vai reģenerēts.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28.pantā: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maksājumus par dabas resursu ieguvi vai izmantošanu vai vides piesārņošanu (izņemot šā panta trešajā, ceturtajā un 4.</w:t>
      </w:r>
      <w:r w:rsidR="00000000" w:rsidRPr="00000000" w:rsidDel="00000000">
        <w:rPr>
          <w:vertAlign w:val="superscript"/>
          <w:rtl w:val="0"/>
        </w:rPr>
        <w:t xml:space="preserve">1 </w:t>
      </w:r>
      <w:r w:rsidR="00000000" w:rsidRPr="00000000" w:rsidDel="00000000">
        <w:rPr>
          <w:rtl w:val="0"/>
        </w:rPr>
        <w:t xml:space="preserve">daļā minētos gadījumus) limitos noteiktajos apmēros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un 50 procentus - tās vietējās pašvaldības pamatbudžetā, kuras teritorijā tiek veikta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un 60 procentus - tās vietējās pašvaldības pamatbudžetā, kuras teritorijā tiek veikta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3. punktu pēc vārdiem “piederumiem” ar vārdiem “tekstilizstrādājumiem, vienreiz lietojamiem plastmasu saturošiem izstrādājumiem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Nodokļa maksājumus par atkritumu apglabāšanu atbilstoši šā likuma 3. pielikuma 2. 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 procentus —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Vides aizsardzības un reģionālās attīstības ministrija atbilstoši Atkritumu apsaimniekošanas likumam izvērtē, vai sadzīves atkritumu sagatavošana atkārtotai izmantošanai, pārstrāde un materiālu reģenerācija, tai skaitā bioloģisko atkritumu pārstrāde, sasniedz noteiktos mērķus. Ja tiek konstatēts, ka pašvaldības minētos mērķus nav sasniegusi par iepriekšējo kalendāro gadu, Vides aizsardzības un reģionālās attīstības ministrijas padotībā esoša iestāde lemj par nodokļa maksājumu sadales maiņu starp valsts un pašvaldības budžetiem. Pamatojoties uz minēto lēmumu, nākamajā kalendārajā gadā nodokļa maksājumi par atkritumu apglabāšanu, ko ieskaita attiecīgā atkritumu apsaimniekošanas reģionā ietilpstošo pašvaldību pamatbudžetā pilnā apmērā ieskaita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par minēto sadalījumu informē nodokļa maksātāju, Valsts ieņēmumu dienestu un reģionālo atkritumu apsaimniekošanas centru, kuram ir pienākums informēt attiecīgās pašvaldības."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29.pantā: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pamatbudžeta līdzekļus vai pašvaldības izveidotā vides aizsardzības fonda līdzekļus var izmantot arī kā kompensāciju atkritumu poligona ietekmes zonā dzīvojošajiem iedzīvotājiem, administrēšanas izmaksu segšanai par Valsts kasē atvērto poligona slēgšanas kontu, iedzīvotāju diskomforta mazināšanai, ko rada piesārņojošās darbības un dabas resursu ieguve un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“Mērķus, kādiem pašvaldība izmanto šā panta pirmajā daļā minētos līdzekļus, nosaka Pašvaldības saistošajos noteikumos vai apstiprina ar domes 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30. panta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“iestādes,” ar vārdiem “Būvniecības valsts kontroles birojs”.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31.pantā: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punktā pēc vārda “iepakojuma” ar vārdu un komatu “tekstilizstrādājumu,”;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skaitļus un vārdus “7., 8. vai 9. pantā” ar skaitļiem un vārdiem “7., 8., 9. vai 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Izteikt 1.pielikumu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"Dabas resursu nodokļa likuma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pielikums</w:t>
      </w:r>
      <w:r w:rsidR="00000000" w:rsidRPr="00000000" w:rsidDel="00000000">
        <w:rPr>
          <w:rtl w:val="0"/>
        </w:rPr>
        <w:t xml:space="preserve">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77"/>
        <w:gridCol w:w="3423"/>
        <w:gridCol w:w="1205"/>
        <w:gridCol w:w="1205"/>
        <w:gridCol w:w="2115"/>
        <w:gridCol w:w="2085"/>
        <w:gridCol w:w="1205"/>
        <w:tblGridChange w:id="0">
          <w:tblGrid>
            <w:gridCol w:w="777"/>
            <w:gridCol w:w="3423"/>
            <w:gridCol w:w="1205"/>
            <w:gridCol w:w="1205"/>
            <w:gridCol w:w="2115"/>
            <w:gridCol w:w="2085"/>
            <w:gridCol w:w="12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laikposmā no 2020. gada 1. janvāra līdz 2023.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2024.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2025.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2026.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Saldūdens kaļķieži</w:t>
            </w:r>
            <w:r>
              <w:br/>
            </w:r>
            <w:r w:rsidR="00000000" w:rsidRPr="00000000" w:rsidDel="00000000">
              <w:rPr>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Sapropelis organogēns</w:t>
            </w:r>
            <w:r>
              <w:br/>
            </w:r>
            <w:r w:rsidR="00000000" w:rsidRPr="00000000" w:rsidDel="00000000">
              <w:rPr>
                <w:rtl w:val="0"/>
              </w:rPr>
              <w:t xml:space="preserve">(aļģu un zoogēns-aļģu) un organogēns kaļķis ar pelnainību</w:t>
            </w:r>
            <w:r>
              <w:br/>
            </w:r>
            <w:r w:rsidR="00000000" w:rsidRPr="00000000" w:rsidDel="00000000">
              <w:rPr>
                <w:rtl w:val="0"/>
              </w:rPr>
              <w:t xml:space="preserve">&lt;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Pārējais sapropelis</w:t>
            </w:r>
            <w:r>
              <w:br/>
            </w:r>
            <w:r w:rsidR="00000000" w:rsidRPr="00000000" w:rsidDel="00000000">
              <w:rPr>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r>
    </w:tbl>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Izteikt 3. pielikumu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Dabas resursu nodokļa likuma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pielikums</w:t>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Nodokļa likmes par atkritumu apglabāšanu</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4"/>
        <w:gridCol w:w="1885"/>
        <w:gridCol w:w="1329"/>
        <w:gridCol w:w="1297"/>
        <w:gridCol w:w="1253"/>
        <w:gridCol w:w="1188"/>
        <w:gridCol w:w="1112"/>
        <w:tblGridChange w:id="0">
          <w:tblGrid>
            <w:gridCol w:w="524"/>
            <w:gridCol w:w="1885"/>
            <w:gridCol w:w="1329"/>
            <w:gridCol w:w="1297"/>
            <w:gridCol w:w="1253"/>
            <w:gridCol w:w="1188"/>
            <w:gridCol w:w="11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w:t>
            </w:r>
            <w:r>
              <w:br/>
            </w:r>
            <w:r w:rsidR="00000000" w:rsidRPr="00000000" w:rsidDel="00000000">
              <w:rPr>
                <w:rtl w:val="0"/>
              </w:rPr>
              <w:t xml:space="preserve">p. k.</w:t>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1. janvāra līdz 2023.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2024. gada 1. janvāra līdz 2024.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135,00</w:t>
            </w:r>
          </w:p>
        </w:tc>
      </w:tr>
    </w:tbl>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Aizstāt 4. pielikuma 3. punktā apzīmējumu “PM</w:t>
      </w:r>
      <w:r w:rsidR="00000000" w:rsidRPr="00000000" w:rsidDel="00000000">
        <w:rPr>
          <w:vertAlign w:val="subscript"/>
          <w:rtl w:val="0"/>
        </w:rPr>
        <w:t xml:space="preserve">10</w:t>
      </w:r>
      <w:r w:rsidR="00000000" w:rsidRPr="00000000" w:rsidDel="00000000">
        <w:rPr>
          <w:rtl w:val="0"/>
        </w:rPr>
        <w:t xml:space="preserve">” ar apzīmējumu “PM”.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6. pielikuma 1. tabulu ar 2.6. apakšpunktu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1"/>
        <w:gridCol w:w="2692"/>
        <w:gridCol w:w="1527"/>
        <w:gridCol w:w="1487"/>
        <w:gridCol w:w="1426"/>
        <w:gridCol w:w="1316"/>
        <w:tblGridChange w:id="0">
          <w:tblGrid>
            <w:gridCol w:w="291"/>
            <w:gridCol w:w="2692"/>
            <w:gridCol w:w="1527"/>
            <w:gridCol w:w="1487"/>
            <w:gridCol w:w="1426"/>
            <w:gridCol w:w="13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laikposmā no 2014. gada 1. janvāra līdz 2016. gada 31. decembrim</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2017.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2024.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akumulators vai baterija, kas paredzēta ceļu satiksmē izmantojama elektroautomobiļa vai hibrīdautomobiļa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0,25</w:t>
            </w:r>
          </w:p>
        </w:tc>
      </w:tr>
    </w:tbl>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7. pielikumu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Dabas resursu nodokļa likuma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pielikums</w:t>
      </w:r>
      <w:r w:rsidR="00000000" w:rsidRPr="00000000" w:rsidDel="00000000">
        <w:rPr>
          <w:rtl w:val="0"/>
        </w:rPr>
        <w:t xml:space="preserve">
</w:t>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1. Nodokļa likmes par preču un izstrādājumu iepakojumu un vienreiz lietojamiem galda traukiem un piederumiem līdz 2023. gada 31. decembrim</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5"/>
        <w:gridCol w:w="7949"/>
        <w:gridCol w:w="856"/>
        <w:tblGridChange w:id="0">
          <w:tblGrid>
            <w:gridCol w:w="385"/>
            <w:gridCol w:w="7949"/>
            <w:gridCol w:w="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izstrādājuma iepakojuma un vienreiz lietojamo galda trauku un piederumu materiāla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w:t>
            </w:r>
            <w:r w:rsidR="00000000" w:rsidRPr="00000000" w:rsidDel="00000000">
              <w:rPr>
                <w:i w:val="1"/>
                <w:rtl w:val="0"/>
              </w:rPr>
              <w:t xml:space="preserve">euro</w:t>
            </w:r>
            <w:r w:rsidR="00000000" w:rsidRPr="00000000" w:rsidDel="00000000">
              <w:rPr>
                <w:rtl w:val="0"/>
              </w:rPr>
              <w:t xml:space="preserve">) par 1 kg materiāla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stikla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plastmasas (polimēru) izejmateriāliem, izņemot no bioplastmasas vai polistirola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metāla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koksnes, papīra un kartona vai citu dabisko šķiedru un bioplastmasas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i w:val="1"/>
                <w:rtl w:val="0"/>
              </w:rPr>
              <w:t xml:space="preserve">(Izslēgts no 01.07.2018. ar 26.04.2018. likumu. Sk. Pārejas noteikumu 27.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polistirola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2. Nodokļa likmes par preču un izstrādājumu iepakojumu un vienreiz lietojamiem galda traukiem un piederumiem no 2024. gada 1. janvāra </w:t>
      </w:r>
      <w:r w:rsidR="00000000" w:rsidRPr="00000000" w:rsidDel="00000000">
        <w:rPr>
          <w:rtl w:val="0"/>
        </w:rPr>
        <w:t xml:space="preserve">
</w:t>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6"/>
        <w:gridCol w:w="7960"/>
        <w:gridCol w:w="865"/>
        <w:tblGridChange w:id="0">
          <w:tblGrid>
            <w:gridCol w:w="366"/>
            <w:gridCol w:w="7960"/>
            <w:gridCol w:w="86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izstrādājuma iepakojuma un vienreiz lietojamo galda trauku un piederumu materiāla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w:t>
            </w:r>
            <w:r w:rsidR="00000000" w:rsidRPr="00000000" w:rsidDel="00000000">
              <w:rPr>
                <w:i w:val="1"/>
                <w:rtl w:val="0"/>
              </w:rPr>
              <w:t xml:space="preserve">euro</w:t>
            </w:r>
            <w:r w:rsidR="00000000" w:rsidRPr="00000000" w:rsidDel="00000000">
              <w:rPr>
                <w:rtl w:val="0"/>
              </w:rPr>
              <w:t xml:space="preserve">) par 1 kg materiāla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stikla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koksnes, papīra un kartona vai citu dabisko šķiedru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metāla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saturošais iepakojums: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bioplastmasas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plastmasas (polimēru masas) izejmateriāliem (izņemot 4.1., 4.3.-4.6. apakšgrupu)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kompozīta kartona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polistirola 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putuplasta (putu polimēru)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putu polistirola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44,00</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43., 44., 45., 46., 47., 48., 49. un 50. punktu šādā redakcijā: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informatīvo atsauci uz Eiropas Savienības direktīvām ar 15. punktu šādā redakcijā: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Eiropas Parlamenta un Padomes 1994. gada 30. maija direktīva 94/22/EK par atļauju piešķiršanas un izmantošanas noteikumiem ogļūdeņražu meklēšanai, izpētei un ieguvei.”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22-TA-2444</w:t>
    </w:r>
    <w:r>
      <w:br/>
    </w:r>
    <w:r w:rsidR="00000000" w:rsidRPr="00000000" w:rsidDel="00000000">
      <w:rPr>
        <w:rtl w:val="0"/>
      </w:rPr>
      <w:t xml:space="preserve">Izdrukāts 29.07.2026. 22.11 - 5.0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22-TA-2444</w:t>
    </w:r>
    <w:r>
      <w:br/>
    </w:r>
    <w:r w:rsidR="00000000" w:rsidRPr="00000000" w:rsidDel="00000000">
      <w:rPr>
        <w:rtl w:val="0"/>
      </w:rPr>
      <w:t xml:space="preserve">Izdrukāts 29.07.2026. 22.11 - 5.0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likumprojekts_(grozījumi)_22-TA-2444.docx</dc:title>
</cp:coreProperties>
</file>

<file path=docProps/custom.xml><?xml version="1.0" encoding="utf-8"?>
<Properties xmlns="http://schemas.openxmlformats.org/officeDocument/2006/custom-properties" xmlns:vt="http://schemas.openxmlformats.org/officeDocument/2006/docPropsVTypes"/>
</file>