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"Finanšu ministrijas Eiropas Savienības finanšu interešu aizsardzības koordinācijas dienesta (AFCOS) informatīvais ziņojums par veiktajiem krāpšanas apkarošanas un Eiropas Savienības finanšu interešu aizsardzības pasākumiem 2025.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26-TA-320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