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oktobrī (prot. Nr. 48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pedagogu darba samaksu 2023. gadā, ņemot vērā pedagogu minimālās algas likmes palielināšanu ar 2023. gada 1. septembri un izglītojamo skaita un struktūras uz 2023. gada 1. septembri izmaiņu ietekmi, pārdalīt uz Izglītības un zinātnes ministrijas budžeta apakšprogrammu 01.05.00 ''Dotācija privātajām mācību iestādēm'' finansējumu 977 879 </w:t>
      </w:r>
      <w:r w:rsidR="00000000" w:rsidRPr="00000000" w:rsidDel="00000000">
        <w:rPr>
          <w:i w:val="1"/>
          <w:rtl w:val="0"/>
        </w:rPr>
        <w:t xml:space="preserve">euro</w:t>
      </w:r>
      <w:r w:rsidR="00000000" w:rsidRPr="00000000" w:rsidDel="00000000">
        <w:rPr>
          <w:rtl w:val="0"/>
        </w:rPr>
        <w:t xml:space="preserve"> apmērā no šādām budžeta programmām un apakšprogrammām: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Izglītības un zinātnes ministrijas budžeta apakšprogrammas 01.07.00 ''Dotācija brīvpusdienu nodrošināšanai 1., 2., 3. un 4. klases izglītojamiem'' 899 748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01.08.00 ''Vispārējās izglītības atbalsta pasākumi'' 63 906 </w:t>
      </w:r>
      <w:r w:rsidR="00000000" w:rsidRPr="00000000" w:rsidDel="00000000">
        <w:rPr>
          <w:i w:val="1"/>
          <w:rtl w:val="0"/>
        </w:rPr>
        <w:t xml:space="preserve">euro</w:t>
      </w:r>
      <w:r w:rsidR="00000000" w:rsidRPr="00000000" w:rsidDel="00000000">
        <w:rPr>
          <w:rtl w:val="0"/>
        </w:rPr>
        <w:t xml:space="preserve"> (tai skaitā prioritārā pasākuma ''BEREC darbinieku bērnu izglītības izdevumu segšana'' 48 493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programmas 21.00.00 ''Jaunatnes politikas valsts programma'' prioritārā pasākuma ''Latvijas prezidentūra Eiropas Padomē 2023. gadā'' 14 225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2023. gadā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23-TA-2331</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23-TA-2331</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rīkojuma_projekts_23-TA-2331.docx</dc:title>
</cp:coreProperties>
</file>

<file path=docProps/custom.xml><?xml version="1.0" encoding="utf-8"?>
<Properties xmlns="http://schemas.openxmlformats.org/officeDocument/2006/custom-properties" xmlns:vt="http://schemas.openxmlformats.org/officeDocument/2006/docPropsVTypes"/>
</file>