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Eiropas Savienības fondu investīciju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21-TA-859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