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23-TA-3018</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03.11.2023.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142.9/6-73-14/23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problemātiku Nacionālo bruņoto spēku ugunsdzēsības un glābšanas transportlīdzekļu reģistrācijā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Saeimas Aizsardzības, iekšlietu un korupcijas novēršanas komisijas 2023. gada 3. novembra vēstuli Nr. 142.9/6-73-14/23 par problemātiku Nacionālo bruņoto spēku ugunsdzēsības un glābšanas transportlīdzekļu reģistrācijā un sniedz šādu atbildi.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LVS 63:2021 "Operatīvie transportlīdzekļi, krāsojums, aprīkojums" ugunsdzēsības un glābšanas dienesta transportlīdzekļiem noteiktajam krāsojumam (sarkans ar baltu).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Aizsardzības ministrija ir sniegusi informāciju Satiksmes ministrijai, ka NBS militārā ugunsdzēsības un glābšanas darbu transportlīdzekļa oriģinālās virsbūves pārkrāsošana un pārveidošana, tai skaitā atsevišķu elementu demontāža, var izmaksāt ap 15 000 </w:t>
      </w:r>
      <w:r w:rsidR="00000000" w:rsidRPr="00000000" w:rsidDel="00000000">
        <w:rPr>
          <w:i w:val="1"/>
          <w:rtl w:val="0"/>
        </w:rPr>
        <w:t xml:space="preserve">euro</w:t>
      </w:r>
      <w:r w:rsidR="00000000" w:rsidRPr="00000000" w:rsidDel="00000000">
        <w:rPr>
          <w:rtl w:val="0"/>
        </w:rPr>
        <w:t xml:space="preserve"> un veiktās izmaiņas var ietekmēt transportlīdzekļa garantijas nosacījumus. Vienlaikus, Aizsardzības ministrijas ieskatā, ja NBS transportlīdzekļa krāsojums (sarkans ar baltu) netiktu mainīts, tad tā dalībai ceļu satiksmē nepieciešams Iekšlietu ministrijas apliecinājums, ka tā neiebilst pret minētā transportlīdzekļa krāsojumu.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Iekšlietu ministrija norāda, ka no Ministru kabineta 2020. gada 22. septembra noteikumiem Nr. 589 "Iekšlietu ministrijas nolikums" neizriet uzdevums Iekšlietu ministrijai izvērtēt transportlīdzekļa krāsojuma atbilstību attiecīgajā valsts standartā noteiktajam ugunsdzēsības un glābšanas dienesta transportlīdzekļa krāsojumam. Iekšlietu ministrija vērš uzmanību, ka izņēmuma ietveršana valsts standartā, kas izstrādāts, pamatojoties uz kopēju vienošanos, un kura piemērošana saskaņā ar normatīvajiem aktiem noteikta kā obligāta, vai Noteikumos par operatīvajiem transportlīdzekļiem rada risku nākotnē novirzīties no valsts standartā noteiktajām prasībām arī citos gadījumos un sekmēt turpmāku grozījumu veikšanu normatīvajos aktos, kas ir pretrunā normatīvo aktu izstrādes principam izvairīties no normatīvo aktu grozīšanas.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Aizsardzības ministrija 2023. gada 12. decembra vēstulē Nr. MV-N/2699 ir informējusi Iekšlietu ministriju par to, ka "neplāno reģistrēt valsts akciju sabiedrībā "Ceļu satiksmes drošības direkcija" NBS transportlīdzekli </w:t>
      </w:r>
      <w:r w:rsidR="00000000" w:rsidRPr="00000000" w:rsidDel="00000000">
        <w:rPr>
          <w:i w:val="1"/>
          <w:rtl w:val="0"/>
        </w:rPr>
        <w:t xml:space="preserve">Mercedes–Benz Zetros</w:t>
      </w:r>
      <w:r w:rsidR="00000000" w:rsidRPr="00000000" w:rsidDel="00000000">
        <w:rPr>
          <w:rtl w:val="0"/>
        </w:rPr>
        <w:t xml:space="preserve">, šasijas numurs W1T9590181V264266, kā operatīvo transportlīdzekli ar tā esošo krāsojumu (sarkans un balts) un šobrīd izskata ekonomiski un operacionāli optimālāko risinājumu, neizslēdzot iespēju, ka minētais transportlīdzeklis varētu tikt reģistrēts kā militārais transportlīdzeklis, kas savas funkcijas pildīs NBS militārajā objektā".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Satiksmes ministrija, Iekšlietu ministrija un Aizsardzības ministrija ir vienisprātis, ka šobrīd rosināt grozījumus valsts standartā nebūtu lietderīgi.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Satiksmes ministrija arī vērš uzmanību, ka saskaņā ar Noteikumu par operatīvajiem transportlīdzekļiem 7.1.1. 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23-TA-3018</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23-TA-3018</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mk_vēstules_projekts_23-TA-3018.docx</dc:title>
</cp:coreProperties>
</file>

<file path=docProps/custom.xml><?xml version="1.0" encoding="utf-8"?>
<Properties xmlns="http://schemas.openxmlformats.org/officeDocument/2006/custom-properties" xmlns:vt="http://schemas.openxmlformats.org/officeDocument/2006/docPropsVTypes"/>
</file>