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Vēlētāju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Vēlētāju reģistra likumā (Latvijas Republikas Saeimas un Ministru Kabineta Ziņotājs, 2004, 4., 21. nr.; 2006, 12. nr.; 2008, 16. nr.; Latvijas Vēstnesis, 2009, 39. nr.; 2017, 36. nr.; 2018, 253. nr.; 2020, 119.C nr.; 2021, 32., 193. nr.; 2023, 246.nr.)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"1.pants. Šā likuma mērķis ir nodrošināt Latvijas Republikas teritorijā vienotas vēlētāju uzskaites valsts informācijas sistēmu — Vēlētāju reģistra (turpmāk — Reģistrs) un vēlētāju dalības vēlēšanās reģistrācijas sistēmas Elektroniskā tiešsaistes vēlētāju reģistra (turpmāk  — Tiešsaistes reģistrs) — izveidi un tajā iekļauto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Tiešsaistes reģistrs nodrošina vēlētāju balsstiesību pārbaudi un atzīmes izdarīšanu par vēlētāja piedalīšanos  Eiropas Parlamenta, pašvaldības domes vai Saeimas vēlēšanās (turpmāk — vēlēšanas) vai vēlētāja piedalīšanos vietējās pašvaldības referendumā (turpmāk – pašvaldības referendums).".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pirmo daļu pēc vārda "Reģistra" ar vārdiem "un Tiešsaistes reģistra";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otrajā daļā vārdus "Reģistru uztur" ar vārdiem "Reģistra pārzinis ir";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Tiešsaistes reģistrā iekļautās ziņas apstrādā un Tiešsaistes reģistra pārzinis ir Valsts reģionālās attīstības aģentūra (turpmāk — Aģentūra).".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vārda "Reģistra" ar vārdiem "un Tiešsaistes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Reģistru  izvieto un uztur Iekšlietu ministrijas Informācijas centra infrastruktūrā un to sedz no valsts budžeta līdzekļiem. Tiešsaistes reģistru  izvieto un uztur Latvijas valsts radio un televīzijas centra infrastruktūrā un to sedz no valsts budžeta līdzekļiem.”.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"vietējās pašvaldības referenduma (turpmāk – pašvaldības referendums)" ar vārdiem "pašvaldības referenduma";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Tiešsaistes reģistrā iekļauj, aktualizē un glabā vēlētāju sarakstu un atzīmi par vēlētāja piedalīšanos vēlēšanās un pašvaldības referendumā.".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Reģistrā un Tiešsaistes reģistrā iekļauj un aktualizē šādas ziņas: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Reģistrā no Fizisko personu reģistra sākotnēji iekļauj šādas ziņas: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dzimšanas datums,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pilsonība,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deklarētās, reģistrētās vai norādītās dzīvesvietas adrese,</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adrese vēlēšanu apgabala noteikšanai,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personu apliecinošā dokumenta ziņas,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personas kods.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Reģistra darbības laikā iekļauj un aktualizē šādas ziņas: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dzimšanas datums,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pilsonība,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deklarētās, reģistrētās vai norādītās dzīvesvietas adrese,</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adrese vēlēšanu apgabala noteikšanai,</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personas kods vai vēlētāja kods,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vēlēšanu apgabals,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 atzīme, ka vēlētājs pieteicies balsot pa pastu Eiropas Parlamenta vēlēšanās un balsošanas materiāli ir pieejami vēlētājam, izmantojot Valsts pārvaldes pakalpojumu portālā pieejamo elektronisko pakalpojumu,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 elektroniskā pasta adrese, uz kuru nosūtāma tīmekļvietnes adrese, kurā ir pieejami balsošanas materiāli, ja vēlētājs Saeimas vēlēšanās vai pašvaldības domes vēlēšanās pieteicies balsot pa pastu,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 atzīme, ka tīmekļvietnes adrese, kurā ir pieejami balsošanas materiāli, nosūtāma uz vēlētāja oficiālo elektronisko adresi, ja vēlētājs Saeimas vēlēšanās vai pašvaldības domes vēlēšanās pieteicies balsot pa pastu,</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 ārvalsts, no kuras vēlētājs plāno nosūtīt savu balsojumu, ja ir pieteicies balsot pa pastu,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 kārtas numurs pasta balsošanai,</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 pazīme, ka personai attiecīgās pašvaldības administratīvajā teritorijā pieder likumā noteiktajā kārtībā reģistrēts nekustamais īpašums,</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 ziņas par iekļaušanu Reģistrā vai izslēgšanu no tā,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 vēlēšanu vai pašvaldības referenduma nosaukums.</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Tiešsaistes reģistrā no Reģistra sākotnēji iekļauj  šādas  ziņas: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vārds (vārdi),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uzvārds,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personas kods vai vēlētāja kods,</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vēlēšanu apgabals,</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pazīme, ka vēlētājs pieteicies balsot pa pastu,</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ārvalsts, no kuras vēlētājs plāno nosūtīt savu balsojumu, ja ir pieteicies balsot pa pastu, </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kārtas numurs pasta balsošanai,</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h) ar jaucējfunkciju apstrādāts personu apliecinoša dokumenta numurs,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 vēlēšanu procedūras vai pašvaldības referenduma identificējošā informācija.</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Tiešsaistes reģistrā sākotnēji iekļauj Centrālās vēlēšanu komisijas sniegtās  ziņas par katru vēlēšanu vai pašvaldības referendumā izveidotajiem vēlēšanu iecirkņiem (numurs, adrese, nosaukums, darbalaiki) un to darba režīmiem (balss nodošana glabāšanai, iepriekšējā balsošana,  balsošana vēlēšanu vai referenduma  dienā), kā arī par vēlēšanu iecirkņu darbiniekiem (vārds, uzvārds, personas kods, e-pasts, informācija par piesaisti vēlēšanu iecirknim vai vēlēšanu komisijai), kam ir jāveido lietotājs Tiešsaistes reģistrā;</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Tiešsaistes reģistra darbības laikā iekļauj un  aktualizē šādas ziņas:  </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ziņas par vēlēšanu iecirkni, kurā vēlētājs nobalsojis (numurs) un vēlētāja balsošanas reģistrācijas datums un laiks,</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atzīme par balsošanu, izmantojot reģistrācijas aploksni,</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atzīme par dalības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vārda "Reģistrā" ar vārdiem "vai Tiešsaistes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Vēlēšanās vai pašvaldību referendumā ziņas par vēlētāju iekļauj Reģistra vēlētāju sarakstā, pievienojot atzīmi par vēlēšanu apgabalu, kuram vēlētājs ir piesaistīts. Vēlētāju sarakstu veido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7. pantu pēc vārda "Pārvaldei" ar  vārdiem "un Aģentūrai" un aiz vārda "Pārvaldi" ar vārdiem "un Aģentūru".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pantu pēc vārda "Pārvaldi" ar vārdiem "un Aģentūru".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ievaddaļā vārdu “elektronisko”;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 “elektroniskajā”;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 “elektroniskajā”;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vārdu “elektroniskajā”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ar jaunu 12.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 </w:t>
      </w:r>
      <w:r w:rsidR="00000000" w:rsidRPr="00000000" w:rsidDel="00000000">
        <w:rPr>
          <w:rtl w:val="0"/>
        </w:rPr>
        <w:t xml:space="preserve">pants. Pārvalde ne vēlāk kā pulksten 10 sestajā dienā pirms vēlēšanām un pašvaldības referenduma nodod Tiešsaistes reģistram vēlētāju sarakstu ar nepieciešamajām ziņām par balstiesīgajām personām, kurām ir tiesības piedalīties vēlēšanās vai pašvaldības referendumā. Pārvalde Aģentūrai vēlētāju sarakstu nodod saskaņotā aizsargātā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Vēlētājs balso tajā vēlēšanu apgabalā, kura vēlētāju sarakstā viņš iekļauts saskaņā ar Tiešsaistes reģistrā ietvertajām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kā drošības līdzeklis piemērots apcietinājums vai kuras izcieš ar brīvības atņemšanu saistītu sodu, iesniegumu par vēlēšanu apgabala maiņu iesniedz ieslodzījuma vietas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“sešas darbdienas” ar vārdiem “līdz pulksten 18 septītajā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Pārvalde pēc šā panta ceturtajā un piektajā daļā paredzēto ziņu aktualizēšanas Reģistrā sagatavoto vēlētāju sarakstu nodod Aģentūrai iekļaušanai Tiešsaistes reģistrā šā likuma 12.</w:t>
      </w:r>
      <w:r w:rsidR="00000000" w:rsidRPr="00000000" w:rsidDel="00000000">
        <w:rPr>
          <w:vertAlign w:val="superscript"/>
          <w:rtl w:val="0"/>
        </w:rPr>
        <w:t xml:space="preserve">1</w:t>
      </w:r>
      <w:r w:rsidR="00000000" w:rsidRPr="00000000" w:rsidDel="00000000">
        <w:rPr>
          <w:rtl w:val="0"/>
        </w:rPr>
        <w:t xml:space="preserve"> panta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w:t>
      </w:r>
      <w:r w:rsidR="00000000" w:rsidRPr="00000000" w:rsidDel="00000000">
        <w:rPr>
          <w:rtl w:val="0"/>
        </w:rPr>
        <w:t xml:space="preserve"> Ja atsevišķos vēlēšanu iecirkņos notiek atkārtota balsošana, vēlēšanu komisija 12 dienas pirms atkārtotas balsošanas nosūta vēlētājam informāciju par to, ka viņš ir iekļauts atkārtotas balsošanas vēlētāju sarakstā. Informācijas nosūtīšanai izmanto šādus veidus: vēlētāja oficiālo elektronisko adresi, bet ja tādas nav, tad deklarētās, reģistrētās  vai norādītās dzīvesvietas adresi Latvijā. Aģentūra ne vēlāk kā 24 dienas pirms atkārtotas balsošanas nodrošina Tiešsaistes reģistra ziņu par iepriekš nobalsojušajiem vēlētājiem nodošanu vēlēšanu komisijai, kā arī informāciju par iepriekš nobalsojušajiem vēlētājiem, kuriem saraksta izveidošanas datumā ir aktivizēts oficiālās elektroniskās adreses konts."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19.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pašvaldības domes un Saeimas vēlēšanās vai pašvaldības referendumā Aģentūra ne vēlāk kā pulksten 23 sestajā dienā pirms vēlēšanām vai pašvaldības referenduma norises dienas nodrošina, ka Tiešsaistes reģistrs ir pieejams vēlēšanu iecirkņu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Reģistrā un Tiešsaistes reģistrā iekļautās ziņas tiek dzēstas 30.dienā pēc vēlēšanu vai pašvaldības referenduma rezultātu apstrīdēšanas termiņa beigām. Vēlēšanu, pašvaldības referenduma rezultātu apstrīdēšanas vai pārsūdzēšanas gadījumā ziņas Reģistrā un Tiešsaistes reģistrā tiek iznīcinātas 30.dienā pēc galīgā nolēmuma apstrīdēšanas lietā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vēlēšanu komisijai un Aģentūrai ir tiesības apstrādāt Tiešsaistes reģistrā iekļautās ziņas statistikas nolūkos.".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grozījums par 5. panta trešās daļas un 7.</w:t>
      </w:r>
      <w:r w:rsidR="00000000" w:rsidRPr="00000000" w:rsidDel="00000000">
        <w:rPr>
          <w:vertAlign w:val="superscript"/>
          <w:rtl w:val="0"/>
        </w:rPr>
        <w:t xml:space="preserve">1</w:t>
      </w:r>
      <w:r w:rsidR="00000000" w:rsidRPr="00000000" w:rsidDel="00000000">
        <w:rPr>
          <w:rtl w:val="0"/>
        </w:rPr>
        <w:t xml:space="preserve"> panta papildināšanu stājas spēkā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2.</w:t>
      </w:r>
      <w:r w:rsidR="00000000" w:rsidRPr="00000000" w:rsidDel="00000000">
        <w:rPr>
          <w:vertAlign w:val="superscript"/>
          <w:rtl w:val="0"/>
        </w:rPr>
        <w:t xml:space="preserve">1</w:t>
      </w:r>
      <w:r w:rsidR="00000000" w:rsidRPr="00000000" w:rsidDel="00000000">
        <w:rPr>
          <w:rtl w:val="0"/>
        </w:rPr>
        <w:t xml:space="preserve">, 5., 6. panta, 15. panta sestās daļas un 19. panta pirmās daļas grozījumi attiecībā uz Reģistra un Tiešsaistes reģistra izmantošanu pašvaldības referendumā stājas spēkā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24-TA-482</w:t>
    </w:r>
    <w:r>
      <w:br/>
    </w:r>
    <w:r w:rsidR="00000000" w:rsidRPr="00000000" w:rsidDel="00000000">
      <w:rPr>
        <w:rtl w:val="0"/>
      </w:rPr>
      <w:t xml:space="preserve">Izdrukāts 30.07.2026. 00.28 - 4.0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24-TA-482</w:t>
    </w:r>
    <w:r>
      <w:br/>
    </w:r>
    <w:r w:rsidR="00000000" w:rsidRPr="00000000" w:rsidDel="00000000">
      <w:rPr>
        <w:rtl w:val="0"/>
      </w:rPr>
      <w:t xml:space="preserve">Izdrukāts 30.07.2026. 00.28 - 4.0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abstractNum>
  <w:abstractNum w:abstractNumId="43">
    <w:multiLevelType w:val="hybridMultilevel"/>
    <w:lvl w:ilvl="0">
      <w:start w:val="1"/>
      <w:numFmt w:val="bullet"/>
      <w:lvlRestart w:val="1"/>
      <w:lvlText w:val=""/>
      <w:lvlJc w:val="left"/>
      <w:pPr>
        <w:ind w:left="0" w:firstLine="705"/>
      </w:pPr>
      <w:rPr>
        <w:u w:val="none"/>
      </w:rPr>
    </w:lvl>
  </w:abstractNum>
  <w:abstractNum w:abstractNumId="44">
    <w:multiLevelType w:val="hybridMultilevel"/>
    <w:lvl w:ilvl="0">
      <w:start w:val="1"/>
      <w:numFmt w:val="bullet"/>
      <w:lvlRestart w:val="1"/>
      <w:lvlText w:val=""/>
      <w:lvlJc w:val="left"/>
      <w:pPr>
        <w:ind w:left="0" w:firstLine="705"/>
      </w:pPr>
      <w:rPr>
        <w:u w:val="none"/>
      </w:rPr>
    </w:lvl>
  </w:abstractNum>
  <w:abstractNum w:abstractNumId="45">
    <w:multiLevelType w:val="hybridMultilevel"/>
    <w:lvl w:ilvl="0">
      <w:start w:val="1"/>
      <w:numFmt w:val="bullet"/>
      <w:lvlRestart w:val="1"/>
      <w:lvlText w:val=""/>
      <w:lvlJc w:val="left"/>
      <w:pPr>
        <w:ind w:left="0" w:firstLine="705"/>
      </w:pPr>
      <w:rPr>
        <w:u w:val="none"/>
      </w:rPr>
    </w:lvl>
  </w:abstractNum>
  <w:abstractNum w:abstractNumId="46">
    <w:multiLevelType w:val="hybridMultilevel"/>
    <w:lvl w:ilvl="0">
      <w:start w:val="1"/>
      <w:numFmt w:val="bullet"/>
      <w:lvlRestart w:val="1"/>
      <w:lvlText w:val=""/>
      <w:lvlJc w:val="left"/>
      <w:pPr>
        <w:ind w:left="0" w:firstLine="705"/>
      </w:pPr>
      <w:rPr>
        <w:u w:val="none"/>
      </w:rPr>
    </w:lvl>
  </w:abstractNum>
  <w:abstractNum w:abstractNumId="4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likumprojekts_(grozījumi)_24-TA-482.docx</dc:title>
</cp:coreProperties>
</file>

<file path=docProps/custom.xml><?xml version="1.0" encoding="utf-8"?>
<Properties xmlns="http://schemas.openxmlformats.org/officeDocument/2006/custom-properties" xmlns:vt="http://schemas.openxmlformats.org/officeDocument/2006/docPropsVTypes"/>
</file>