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aprīlī (prot. Nr. 23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2018. gada 14. maija rīkojuma Nr. 210 "Par konceptuālo ziņojumu "Problēmjautājumi saistībā ar atbalsta mehānismu pieejamību pašvaldībām uzņēmējdarbības sekmēšanai savā teritorijā un kooperācijas intensificēšanai, to iespējamie risinājumi"" atzīšanu par spēku zaudējušu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Atzīt par spēku zaudējušu Ministru kabineta 2018. gada 14. maija rīkojumu Nr. 210 "Par konceptuālo ziņojumu "Problēmjautājumi saistībā ar atbalsta mehānismu pieejamību pašvaldībām uzņēmējdarbības sekmēšanai savā teritorijā un kooperācijas intensificēšanai, to iespējamie risinājumi"" (Latvijas Vēstnesis, 2018, 95.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22-TA-59</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22-TA-59</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rīkojuma_projekts_22-TA-59.docx</dc:title>
</cp:coreProperties>
</file>

<file path=docProps/custom.xml><?xml version="1.0" encoding="utf-8"?>
<Properties xmlns="http://schemas.openxmlformats.org/officeDocument/2006/custom-properties" xmlns:vt="http://schemas.openxmlformats.org/officeDocument/2006/docPropsVTypes"/>
</file>