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24. maija noteikumos Nr. 320 "Valsts un Eiropas Savienības atbalsta piešķiršanas kārtība pasākumā "Atbalsts ieguldījumiem ar lauksaimniecību nesaistītu darbību radīšanā un attīstīšanā" atklātu projektu iesniegumu konkursu veidā"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w:t>
      </w:r>
      <w:r>
        <w:br/>
      </w:r>
      <w:r w:rsidR="00000000" w:rsidRPr="00000000" w:rsidDel="00000000">
        <w:rPr>
          <w:rStyle w:val="paragraph"/>
          <w:i w:val="1"/>
          <w:rtl w:val="0"/>
        </w:rPr>
        <w:t xml:space="preserve">lauku attīstības likuma</w:t>
      </w:r>
      <w:r w:rsidR="00000000" w:rsidRPr="00000000" w:rsidDel="00000000">
        <w:rPr>
          <w:rStyle w:val="paragraph"/>
          <w:i w:val="1"/>
          <w:rtl w:val="0"/>
        </w:rPr>
        <w:t xml:space="preserve"> 5.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24. maija noteikumos Nr. 320 "Valsts un Eiropas Savienības atbalsta piešķiršanas kārtība pasākumā "Atbalsts ieguldījumiem ar lauksaimniecību nesaistītu darbību radīšanā un attīstīšanā" atklātu projektu iesniegumu konkursu veidā" (Latvijas Vēstnesis, 2016, 107. nr.; 2017, 80. nr.; 2018, 89.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Finansējums pasākumā tiek piešķirts saskaņā ar Eiropas Parlamenta un Padomes 2013. gada 17. decembra Regulu (ES) Nr. 1305/2013 par atbalstu lauku attīstībai no Eiropas Lauksaimniecības fonda lauku attīstībai (ELFLA) un ar ko atceļ Padomes Regulu (EK) Nr. 1698/2005 (turpmāk – regula Nr. 1305/2013). Atbalstu dotāciju veidā sniedz saskaņā ar Komisijas 2014. gada 17. jūnija Regulu (ES) Nr. 651/2014, ar ko noteiktas atbalsta kategorijas atzīst par saderīgām ar iekšējo tirgu, piemērojot Līguma 107. un 108. pantu (turpmāk – regula Nr. 651/2014)."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Projektu iesniegumu pieņemšanu izsludina, projektu iesniegumus iesniedz, vērtē un atlasa, lēmumu pieņem un paziņo, kā arī atbalstu pieprasa saskaņā ar normatīvajiem aktiem par valsts un Eiropas Savienības atbalsta piešķiršanu, administrēšanu un uzraudzību lauku un zivsaimniecības attīstībai 2014.–2020. gada plānošanas periodā, kā arī pārejas laikā 2021. un 2022.gadā."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Pasākuma īstenošanas vieta ir lauku teritorija – Latvijas teritorija, izņemot valstspilsētas un novadu teritoriālās vienības – pilsētas, kurās ir vairāk nekā 5000 iedzīvotāju."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Ja projekta attiecināmo izmaksu kopsumma programmēšanas periodā 2021.–2027.gadam: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nepārsniedz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20.1.1. projekta iesniegumā norādītā naudas plūsma ir pozitīva laikposmā no pēdējā noslēgtā finanšu gada pārskata līdz projekta iesnieguma iesniegšanai, kā arī projekta iesnieguma iesniegšanas gadā, visos projekta īstenošanas gados un vismaz trīs gadus pēc projekta īstenošanas un apliecina spēju projektu īstenot un sasniegt mērķi;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20.1.2. trešajā noslēgtajā gadā pēc projekta īstenošanas palielina neto apgrozījumu vismaz par 10 procentiem no projekta attiecināmo izmaksu summas projekta īstenošanas nozarē un nodrošina to visu projekta uzraudzības laiku;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20.2.1. naudas plūsma ir pozitīva laikposmā no pēdējā noslēgtā finanšu gada pārskata līdz projekta iesnieguma iesniegšanai, kā arī projekta iesnieguma iesniegšanas gadā, visos projekta īstenošanas gados un vismaz trīs gadus pēc projekta īstenošanas un apliecina spēju projektu īstenot un sasniegt mērķi;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20.2.2. atbalsta pretendents pierāda saimnieciskās darbības ekonomisko dzīvotspēju pēdējā noslēgtajā finanšu gadā pirms projekta iesnieguma iesniegšanas, un tā ekonomiskā dzīvotspēja atbilst diviem no šādiem rādītājiem: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20.2.2.1. pašu kapitāla attiecība pret aktīvu kopsummu ir vismaz 0,20;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20.2.2.2. apgrozāmo līdzekļu attiecība pret īstermiņa kredītiem ir vismaz 1,00 (īstermiņa kredītiem nepieskaita nākamo periodu ieņēmumu sastāvā iekļauto valsts un Eiropas Savienības īstermiņa finansiālo atbalstu);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20.2.2.3. tīrās peļņas un ar 50 procentiem reizināta nolietojuma summa ir vismaz 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20.2.3. trešajā noslēgtajā gadā pēc projekta īstenošanas palielina neto apgrozījumu vismaz par pieciem procentiem no projekta attiecināmo izmaksu summas projekta īstenošanas nozarē un nodrošina to visu projekta uzraudzības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Lai pieteiktos atbalstam, atbalsta pretendents saskaņā ar normatīvajiem aktiem par valsts un Eiropas Savienības atbalsta piešķiršanu, administrēšanu un uzraudzību lauku un zivsaimniecības attīstībai 2014.–2020. gada plānošanas periodā, kā arī pārejas laikā 2021. un 2022. gadā, Lauku atbalsta dienesta elektroniskās pieteikšanās sistēmā iesniedz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projekta iesniegumu, kurā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25.1.1. aktivitāti, uz kuru piesakās;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25.1.2. informāciju par atbalsta pretendentu projekta iesnieguma iesniegšanas mēneša pirmajā datumā – darbības aprakstu, raksturojošos rādītājus, ražošanas ēkas un būves, tehniku un iekārtas, saņemto publisko 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25.1.3. informāciju par projektu – projekta mērķi, projekta aprakstu, projekta īstenošanas vietu, projekta īstenošanas darbības virzienu, investīciju rezultātā sasniedzamos rādītājus un ieguldījumu Latvijas Lauku attīstības programmas 2014.–2020. gadam un pārejas perioda mērķa virzienos;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25.1.4. finanšu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25.1.5. iesniegtos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pretendenta deklarāciju saskaņā ar normatīvajiem aktiem par valsts un Eiropas Savienības atbalsta piešķiršanu lauku un zivsaimniecības attīstībai, kā arī pārejas laikā 2021. un 2022.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deklarāciju par komercsabiedrības atbilstību mazajai (sīkajai) vai vidējai komercsabiedrībai atbilstoši normatīvajiem aktiem par komercsabiedrību deklarēšanas kārtību atbilstoši mazajai (sīkajai) vai vidējai komercsabiedrībai;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zemesgrāmatā reģistrētu ilgtermiņa nomas līgumu;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25.5. iepirkuma procedūru apliecinošus dokumentus saskaņā ar normatīvajiem aktiem par iepirkuma procedūru un tās piemērošanas kārtību pasūtītāja finansētiem projektiem. Ja pretendents ir tiesīgs nepiemērot normatīvos aktus par iepirkuma procedūru un tās piemērošanas kārtību pasūtītāja finansētiem projektiem, tas iesniedz aprakstu brīvā formā, norādot, kā tika noteikta mazākā cena, un informāciju par aptaujātajiem uzņēmējiem. Aprakstam pievieno reklāmas bukletus un citu informāciju, kas apliecina noteiktās cenas objektivitāti;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 par jaunas būvniecības, ēkas atjaunošanas un pārbūves projektiem atbilstoši plānotajai būvniecības iecerei un būvju grupai papildus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25.6.1. būvatļauju, paskaidrojuma rakstu vai apliecinājuma karti ar būvvaldes atzīmi par būvniecības ieceres akceptu;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25.6.2. būvprojektu, ja atbilstoši plānotajai būvniecības iecerei būvvalde pretendentam ir izsniegusi būvatļauju un tajā izdarījusi atzīmi par projektēšanas nosacījumu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25.6.3. papildinātu būvatļauju ar būvvaldes atzīmi par būvdarbu uzsākšanas nosacījumu izpildi – kopā ar projekta iesniegumu vai deviņu mēnešu laikā pēc dienas, kad stājies spēkā lēmums par projekta iesnieguma apstiprināšanu;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25.6.4. būvniecības izmaksu tāmi, ja atbilstoši plānotajai būvniecības iecerei būvvalde pretendentam ir izsniegusi paskaidrojuma rakstu vai apliecinājuma karti;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25.6.5. būvprojektu un būvatļauju ar būvvaldes atzīmi par projektēšanas nosacījumu izpildi, ja iegādājas būvmateriālus un būvvalde atbilstoši plānotajai būvniecības iecerei nav izsniegusi paskaidrojuma rakstu vai apliecinājuma karti;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 ja investīcijas paredzētas ēku energoefektivitātes palielināšanai,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25.7.1. neatkarīga eksperta ēku energoefektivitātes jomā izsniegta energosertifikāta un tā pielikumu kopijas (pirms tiek uzsākta ēkas pārbūve vai atjaunošana) un ēkas pagaidu energoserfikāta un tā pielikuma kopijas (pēc ēkas nodošanas ekspluatācijā, pārbūves vai atjaunošanas) saskaņā ar normatīvajiem aktiem par ēku energosertifikāciju – ēkām, kurām piemēro ēku energoefektivitātes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25.7.2. neatkarīga eksperta ēku energoefektivitātes jomā vai uzņēmumu energoauditora izstrādātu ēkas energoaudita pārskatu pirms ēkas pārbūves vai atjaunošanas un pēc ēkas nodošanas ekspluatācijā, pārbūves vai atjaunošanas (7. pielikums) – ēkām, kurām nepiemēro ēku energoefektivitātes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25.8. nacionālajā akreditācijas institūcijā akreditēta energoauditora atzinumu, kas apliecina iekārtas energoefektivitātes palielinājumu vismaz par 20 procentiem salīdzinājumā ar nomaināmo iekārtu, enerģijas patēriņa datus pirms un pēc projekta īstenošanas, enerģijas sākumdatus un to avotus, izmantoto aprēķinu metodiku un veikto mērījumu aprakstu, ja paredzēti ieguldījumi energoefektivitātei iekārtās;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25.9. informāciju par atbalsta pretendenta elektroenerģijas patēriņu iepriekšējā kalendāra gadā, ja projekts paredz atjaunojamās enerģijas ražošanu pašpatēriņam. Ja atjaunojamās enerģijas ražošanas jauda pārsniedz iepriekšējā kalendāra gadā patērēto elektroenerģijas apjomu, atbalsta pretendents papildus iesniedz pamatojumu elektroenerģijas jaudas palielināšanai un tehnisko dokumentāciju, kas apliecina sagaidāmo elektroenerģijas patēriņa pieaugumu."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25.</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28.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Ja projektu atlasē punktu skaits ir vienāds, priekšroka ir atbalsta pretendentam, kuram projekta īstenošanai paredzētas mazākas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Plānošanas periodā 2021.–2027. gadam vienai ar atbalsta pretendentu saistīto personu grupai kopējā attiecināmo izmaksu summa nepārsniedz 300 000 </w:t>
      </w:r>
      <w:r w:rsidR="00000000" w:rsidRPr="00000000" w:rsidDel="00000000">
        <w:rPr>
          <w:i w:val="1"/>
          <w:rtl w:val="0"/>
        </w:rPr>
        <w:t xml:space="preserve">euro</w:t>
      </w:r>
      <w:r w:rsidR="00000000" w:rsidRPr="00000000" w:rsidDel="00000000">
        <w:rPr>
          <w:rtl w:val="0"/>
        </w:rPr>
        <w:t xml:space="preserve">, tai skaitā par mobilās tehnikas iegādi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Vienam atbalsta pretendentam programmēšanas periodā 2021.–2027. gadam pieejamais maksimālais attiecināmo izmaksu apmērs tiek aprēķināts, nepārsniedzot atbalsta pretendenta neto apgrozījumu no saimnieciskās darbības pēdējā noslēgtajā gadā pirms projekta iesnieguma iesniegšanas vairāk kā trīs reizes. Šo nosacījumu nepiemēro, ja atbalsta pretendenta kopējā atbalstīto attiecināmo izmaksu summa programmēšanas periodā 2021.–2027. gadam nepārsniedz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Atbalsta intensitāte ir 40 procentu no attiecināmajām izmaksām, bet par ieguldījumiem energoefektīvās ēkās – 50 procentu, par specializētās meža tehnikas iegādi – 35 procenti un par citas mobilās tehnikas iegādi – 25 procenti no attiecināmajām izmaksām, nepārsniedzot šo noteikumu 61. punktā noteikto maksimālo reģionālā finansējuma atbalsta intensitāti, izņemot šo noteikumu 36. punktā noteiktajā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Lielajiem komersantiem, kas neatbilst regulas Nr. 651/2014 I pielikumā noteiktajai mikrouzņēmumu, mazo un vidējo uzņēmumu definīcijai, atbalsta intensitāte Pierīgas reģionā ir 30 procentu un Kurzemes, Zemgales, Vidzemes un Latgales reģionā – 40 procentu no attiecināmajām izmaksām atbilstoši šo noteikumu 61. punktam, bet šo noteikumu 38.5. apakšpunktā noteiktās mobilās tehnikas iegādei – 25 procenti no attiecināmajām izmaksām. Šo noteikumu 38.6. apakšpunktā minētās meža tehnikas iegādei atbalsta intensitāte ir 35 procenti no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Īstenojot ieguldījumus energoefektīvās ēkās, atbalsta pretendents nodrošina, ka pēc būvdarbu pabeigšanas ēkas energoefektivitāte vismaz par 10 procentiem pārsniedz būvniecību un energoefektivitāti regulējošos normatīvajos aktos noteikto ēkas minimālo siltuma zudumu koeficientu HTR (W/K) vai esošo būves enerģijas patēriņu salīdzinājumā ar nomainīto iekārtu, ierīci, apgaismojumu vai ražošanas līniju, un to apliecina nacionālajā akreditācijas institūcijā akreditēta energoauditora atzinums."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38.8.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"38.8. iekārtu un aprīkojumu iegāde un uzstādīšana atjaunojamās elektroenerģijas ražošanai atbalsta pretendenta pašpatēriņam, ja elektroenerģijas ražošanas jauda nepārsniedz atbalsta pretendenta elektroenerģijas pašpatēriņu iepriekšējā kalendāra gadā vai atbalsta pretendents pamato plānoto elektroenerģijas patēriņa palielinājumu."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46.11.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Lielais komersants atbilst regulas Nr. 651/2014 2. panta 24. punktā noteiktajai definīcijai. Atbalstu lieliem komersantiem piešķir tikai tādiem sākotnējiem ieguldījumiem, kas attiecīgajā apgabalā veicina jaunu saimniecisko darbību atbilstoši regulas Nr. 651/2014 14. panta 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Piešķirot atbalstu lieliem komersantiem būtisku pārmaiņu ieviešanai ražošanas procesā, ievēro regulas Nr. 651/2014 14. panta 7.punkta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57.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Nemateriālie aktīvi atbilst regulas Nr.  651/2014 14. panta 8. punktā minētajiem nosacījumiem. Lielajiem komersantiem nemateriālos aktīvus var finansēt līdz 50 procentiem no sākotnējo ieguldījumu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sīkajiem (mikro) vai mazajiem komersantiem Kurzemes, Zemgales, Vidzemes un Latgales reģionā – 50 procentu, Pierīgas reģionā – 40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61.2.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Kurzemes, Zemgales, Vidzemes un Latgales reģionā – 40 procentu lielajiem komersantiem vai 50 procentu  vidējiem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Pierīgas reģionā – 30 procentu lielajiem komersantiem vai 40 procentu vidējiem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63.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Lauku atbalsta dienesta lēmuma pieņemšanas datums par iesnieguma apstiprināšanu uzskatāms par valsts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65.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Ja tiek pārkāptas regulas Nr.  651/2014 prasības, Lauku atbalsta dienests uzliek par pienākumu atbalsta saņēmējam atmaksāt nelikumīgi saņemto valsts atbalstu Lauku atbalsta dienestam no līdzekļiem, kas ir brīvi no valsts atbalsta, atbilstoši Komercdarbības atbalsta kontroles likuma IV vai V nodaļā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Atbalsta saņēmējs, sākot ar ceturto gadu pēc projekta īstenošanas un turpmāk visā projekta uzraudzības periodā katru gadu līdz 1. jūnijam, iesniedz Lauku atbalsta dienesta elektroniskās pieteikšanās sistēmā pārskatu par saimnieciskās darbības rādītājiem iepriekšējā kalendāra gadā, tajā ietverot informāciju par atbalsta saņēmēju, tostarp nodarbinātajiem, un sasniedzamo mērķu izpildes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Lauku atbalsta dienests pieprasa saņemtā atbalsta atmaksu pilnā vai daļējā apmērā normatīvajos aktos par valsts un Eiropas Savienības atbalsta piešķiršanu, administrēšanu un uzraudzību lauku un zivsaimniecības attīstībai 2014.–2020. gada plānošanas periodā, kā arī pārejas laikā 2021. un 2022. gadā noteiktajā kārtībā, ja projekta īstenošanas un uzraudzības periodā atbalsta pretendents nenodrošina sākotnējo projekta atlases kritērijos (2. vai 3. pielikums) iegūto punktu skaitu un tas rada risku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Atbalsta pretendents publisko finansējumu saņem pēc tam, kad Lauku atbalsta dienestā ir iesniedzis apliecinājumu par to, ka divus gadus pirms projekta iesnieguma iesniegšanas  projektu nav pārcēlis uz teritoriju, kurā īstenots sākotnējais ieguldījums, kam pieprasīts atbalsts, un apņemas to nedarīt divus gadus pēc pasākuma īstenošanas un Lauku atbalsta dienests ir pārliecinājies par šī apliecinājuma atbilstību regulas Nr. 651/2014 14. panta 16.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Lēmumu par atbalsta piešķiršanu saskaņā ar regulu Nr. 651/2014 pieņem līdz šīs regulas darbības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 6.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22-TA-789</w:t>
    </w:r>
    <w:r>
      <w:br/>
    </w:r>
    <w:r w:rsidR="00000000" w:rsidRPr="00000000" w:rsidDel="00000000">
      <w:rPr>
        <w:rtl w:val="0"/>
      </w:rPr>
      <w:t xml:space="preserve">Izdrukāts 30.07.2026. 00.19 - 1.0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22-TA-789</w:t>
    </w:r>
    <w:r>
      <w:br/>
    </w:r>
    <w:r w:rsidR="00000000" w:rsidRPr="00000000" w:rsidDel="00000000">
      <w:rPr>
        <w:rtl w:val="0"/>
      </w:rPr>
      <w:t xml:space="preserve">Izdrukāts 30.07.2026. 00.19 - 1.0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noteikumu_(grozījumu)_projekts_22-TA-789.docx</dc:title>
</cp:coreProperties>
</file>

<file path=docProps/custom.xml><?xml version="1.0" encoding="utf-8"?>
<Properties xmlns="http://schemas.openxmlformats.org/officeDocument/2006/custom-properties" xmlns:vt="http://schemas.openxmlformats.org/officeDocument/2006/docPropsVTypes"/>
</file>