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562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20. augustā (prot. Nr. 32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Kartupeļu cistu nematožu apkarošanas un izplatības ierobežošanas kārtība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Augu aizsardzības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5. panta</w:t>
      </w:r>
      <w:r w:rsidR="00000000" w:rsidRPr="00000000" w:rsidDel="00000000">
        <w:rPr>
          <w:rStyle w:val="paragraph"/>
          <w:i w:val="1"/>
          <w:rtl w:val="0"/>
        </w:rPr>
        <w:t xml:space="preserve"> 13.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bālās kartupeļu cistu nematodes </w:t>
      </w:r>
      <w:r w:rsidR="00000000" w:rsidRPr="00000000" w:rsidDel="00000000">
        <w:rPr>
          <w:i w:val="1"/>
          <w:rtl w:val="0"/>
        </w:rPr>
        <w:t xml:space="preserve">Globodera pallida</w:t>
      </w:r>
      <w:r w:rsidR="00000000" w:rsidRPr="00000000" w:rsidDel="00000000">
        <w:rPr>
          <w:rtl w:val="0"/>
        </w:rPr>
        <w:t xml:space="preserve"> (Stone) Behrens un zeltītās kartupeļu cistu nematodes </w:t>
      </w:r>
      <w:r w:rsidR="00000000" w:rsidRPr="00000000" w:rsidDel="00000000">
        <w:rPr>
          <w:i w:val="1"/>
          <w:rtl w:val="0"/>
        </w:rPr>
        <w:t xml:space="preserve">Globodera rostochiensis</w:t>
      </w:r>
      <w:r w:rsidR="00000000" w:rsidRPr="00000000" w:rsidDel="00000000">
        <w:rPr>
          <w:rtl w:val="0"/>
        </w:rPr>
        <w:t xml:space="preserve"> (Wollenweber) Behrens (turpmāk – kaitīgais organisms) apkarošanas un izplatības ierobežošanas kārtību.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augu aizsardzības dienests (turpmāk – dienests):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veic oficiālus apsekojumus saskaņā ar Komisijas 2022. gada 11. jūlija Īstenošanas regulas (ES)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, ar ko nosaka pasākumus </w:t>
      </w:r>
      <w:r w:rsidR="00000000" w:rsidRPr="00000000" w:rsidDel="00000000">
        <w:rPr>
          <w:i w:val="1"/>
          <w:rtl w:val="0"/>
        </w:rPr>
        <w:t xml:space="preserve">Globodera pallida</w:t>
      </w:r>
      <w:r w:rsidR="00000000" w:rsidRPr="00000000" w:rsidDel="00000000">
        <w:rPr>
          <w:rtl w:val="0"/>
        </w:rPr>
        <w:t xml:space="preserve"> (Stone) Behrens un </w:t>
      </w:r>
      <w:r w:rsidR="00000000" w:rsidRPr="00000000" w:rsidDel="00000000">
        <w:rPr>
          <w:i w:val="1"/>
          <w:rtl w:val="0"/>
        </w:rPr>
        <w:t xml:space="preserve">Globodera rostochiensis</w:t>
      </w:r>
      <w:r w:rsidR="00000000" w:rsidRPr="00000000" w:rsidDel="00000000">
        <w:rPr>
          <w:rtl w:val="0"/>
        </w:rPr>
        <w:t xml:space="preserve"> (Wollenweber) Behrens izskaušanai un izplatības novēršanai (turpmāk – regula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), 3. panta 1. punktu un 6. panta 1. punktu;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 augsnes paraugus saskaņā ar regulas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 4. un 7. pantu un III pielikumu;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laboratoriski testē kaitīgo organismu saskaņā ar regulas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 III pielikuma 1. 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nosaka ar kaitīgo organismu invadētās platības un augus, kā arī tā izplatības ierobežošanas un apkarošanas pasākumus (turpmāk – fitosanitārais pasākums) saskaņā ar regulas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 5., 8. un 9. pantu un uzrauga to izpildi;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kontrolē stādaudzētavu jaunos laukus, kas iepriekš nav izmantoti pavairojamā materiāla audzēšanai;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īsteno pasākumus, lai noteiktu kaitīgā organisma iespējamo izcelšanos un tālāko izplatīšanos.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Persona, kas saskaņā ar normatīvajiem aktiem par kartupeļu sēklaudzēšanu un sēklas kartupeļu tirdzniecību nodarbojas ar kartupeļu sēklaudzēšanu, un persona, kas audzē regulas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 I pielikumā minētos augus, katru gadu līdz 1. oktobrim dienestā iesniedz rakstveida informāciju par nākamajā gadā plānoto kartupeļu un regulas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 I pielikumā minēto augu audzēšanas lauka atrašanās vietu un platību.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 laboratoriskajā testēšanā augsnes paraugā konstatē dzīvas kaitīgā organisma cistas, dienests piecu darbdienu laikā pēc testēšanas rezultātu saņemšanas informē personu un pieņem lēmumu par fitosanitāro pasākumu noteikšanu (turpmāk – lēmums), kā arī norāda fitosanitāro pasākumu izpildes termiņu un lēmumam pievieno invadētās platības karti.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noteiktu kaitīgā organisma izcelšanos, dienests noskaidro laukā audzētās kultūras un to izcelsmi, lauka apstrādē izmantoto tehniku un to, vai attiecīgā tehnika ir izmantota citu lauku apstrādē.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atceltu noteiktos fitosanitāros pasākumus, dienests rīkojas saskaņā ar regulas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 12. pantu.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 pēc regulas 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 12. pantā minēto darbību īstenošanas  invadētajā laukā atkal konstatē kaitīgo organismu, dienests atkārtoti pieņem šo noteikumu 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lēmumu un papildus nosaka, ka: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nākamos divus līdz trīs gadus tajā audzējami pret kaitīgo organismu izturīgi augi – pākšaugi, āboliņš, graudaugi un citi augi, kas sekmē kaitīgā organisma samazināšanos, un regulāri iznīcināmi pašsējas augi un regulas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 I pielikumā minētie augi;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šo noteikumu </w:t>
      </w:r>
      <w:r w:rsidR="00000000" w:rsidRPr="00000000" w:rsidDel="00000000">
        <w:rPr>
          <w:rtl w:val="0"/>
        </w:rPr>
        <w:t xml:space="preserve">7.1.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darbību izpildes ieviešama šo noteikumu 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 pretnematožu augseka.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ierobežotu kaitīgā organisma izplatīšanos invadētajos laukos, kuros stādīs kartupeļus, kas nav paredzēti sēklas kartupeļu bumbuļu audzēšanai, dienests šo noteikumu </w:t>
      </w:r>
      <w:r w:rsidR="00000000" w:rsidRPr="00000000" w:rsidDel="00000000">
        <w:rPr>
          <w:rtl w:val="0"/>
        </w:rPr>
        <w:t xml:space="preserve">4.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minētajā lēmumā nosaka, ka var ieviest pretnematožu augseku vai kartupeļu provokācijas stādījumus.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Pretnematožu augseku ievieš šādi: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invadētajos laukos audzē pret kaitīgo organismu izturīgus kultūraugus – daudzgadīgos tauriņziežus un graudzāles, pākšaugus, kā arī tādu labību, dārzeņus un tehniskos kultūraugus, kas samazina kaitīgā organisma invāziju augsnē;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invadētajos laukos audzē regulas </w:t>
      </w:r>
      <w:r w:rsidR="00000000" w:rsidRPr="00000000" w:rsidDel="00000000">
        <w:rPr>
          <w:rtl w:val="0"/>
        </w:rPr>
        <w:t xml:space="preserve">2022/1192</w:t>
      </w:r>
      <w:r w:rsidR="00000000" w:rsidRPr="00000000" w:rsidDel="00000000">
        <w:rPr>
          <w:rtl w:val="0"/>
        </w:rPr>
        <w:t xml:space="preserve"> 8. panta 2. punkta "c" apakšpunktā minētās izturīgās kartupeļu šķirnes.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Kartupeļu provokācijas stādījumus ievieš šādi: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augsekā stāda iedzīvinātus – gaismā diedzētus vai siltumā iedzīvinātus – un trīs nedēļas diedzētus pret kaitīgo organismu neizturīgu agrīno šķirņu kartupeļus;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kartupeļus izstāda pēc iespējas agrāk, lai tos varētu novākt līdz 1. jūlijam;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kartupeļu novākšanas sēj pākšaugus zaļbarībai vai zaļmēslojumam.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Ministru kabineta 2010. gada 29. jūnija noteikumus Nr. 576 "</w:t>
      </w:r>
      <w:r w:rsidR="00000000" w:rsidRPr="00000000" w:rsidDel="00000000">
        <w:rPr>
          <w:rtl w:val="0"/>
        </w:rPr>
        <w:t xml:space="preserve">Kartupeļu cistu nematožu apkarošanas un izplatības ierobežošanas kārtība</w:t>
      </w:r>
      <w:r w:rsidR="00000000" w:rsidRPr="00000000" w:rsidDel="00000000">
        <w:rPr>
          <w:rtl w:val="0"/>
        </w:rPr>
        <w:t xml:space="preserve">" (Latvijas Vēstnesis, 2010, 104.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23-TA-2063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23-TA-2063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noteikumu_projekts_23-TA-2063.docx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