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6. februārī (prot. Nr. 6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21. februāra noteikumos Nr. 133 "Noteikumi par valsts nodevu par personu apliecinošu dokumentu izsniegšanu"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Personu apliecinošu dokumentu likuma</w:t>
      </w:r>
      <w:r>
        <w:br/>
      </w:r>
      <w:r w:rsidR="00000000" w:rsidRPr="00000000" w:rsidDel="00000000">
        <w:rPr>
          <w:rStyle w:val="paragraph"/>
          <w:i w:val="1"/>
          <w:rtl w:val="0"/>
        </w:rPr>
        <w:t xml:space="preserve">5.panta devīto daļu un 6.panta astoto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2012. gada 21. februāra noteikumos Nr. 133 "Noteikumi par valsts nodevu par personu apliecinošu dokumentu izsniegšanu" (Latvijas Vēstnesis, 2012, 33. nr.; 2013, 138. nr.; 2014, 32. nr.; 2017, 41., 193. nr.; 2019, 176. nr.; 2021, 200.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34 </w:t>
      </w:r>
      <w:r w:rsidR="00000000" w:rsidRPr="00000000" w:rsidDel="00000000">
        <w:rPr>
          <w:i w:val="1"/>
          <w:rtl w:val="0"/>
        </w:rPr>
        <w:t xml:space="preserve">euro</w:t>
      </w:r>
      <w:r w:rsidR="00000000" w:rsidRPr="00000000" w:rsidDel="00000000">
        <w:rPr>
          <w:rtl w:val="0"/>
        </w:rPr>
        <w:t xml:space="preserve">, ja pasi izsniedz 10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60 </w:t>
      </w:r>
      <w:r w:rsidR="00000000" w:rsidRPr="00000000" w:rsidDel="00000000">
        <w:rPr>
          <w:i w:val="1"/>
          <w:rtl w:val="0"/>
        </w:rPr>
        <w:t xml:space="preserve">euro</w:t>
      </w:r>
      <w:r w:rsidR="00000000" w:rsidRPr="00000000" w:rsidDel="00000000">
        <w:rPr>
          <w:rtl w:val="0"/>
        </w:rPr>
        <w:t xml:space="preserve">, ja pasi izsniedz divu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Piemērojot šo noteikumu 9. punktā minēto valsts nodevas atvieglojumu par personu apliecinoša dokumenta izsniegšanu divu darbdienu laikā, persona maksā attiecīgi šo noteikumu 3.1. vai 4.1. apakšpunktā minēto valsts nodevu, bet šo noteikumu 6. punktā minētā persona maksā šo noteikumu 7.1. vai 8.1. apakšpunktā minēto valsts nodevu.";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Par personu apliecinoša dokumenta izsniegšanu noteikti atbrīvojumi no valsts nodevas,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personas apliecību izsniedz: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16.1.1. bērnam, kuram ar bāriņtiesas lēmumu nodrošināta ārpusģimenes aprūpe;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16.1.2. personai, kura ievietota ilgstošas sociālās aprūpes un sociālās rehabilitācijas institūcijā, un valsts vai pašvaldība pilnībā vai daļēji apmaksā ilgstošas rehabilitācijas pakalpojumu, un persona iesniedz šo faktu apliecinošu dokumentu;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16.1.3. personai, kura ievietota ieslodzījuma vietā;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16.1.4. personai, kurai ar tiesas lēmumu ir noteikta piespiedu ārstēšana stacionārajā ārstniecības iestādē, un persona iesniedz šo faktu apliecinošu dokumentu;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16.1.5. personai pēc iekšlietu ministra vai Valsts policijas priekšnieka pilnvarota darbinieka lēmuma paziņošanas par aizliegumu izceļot no Latvijas Republikas uz lēmumā noteikto termiņu;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16.1.6. patvēruma meklētājam pirmo reizi vai pirmo reizi saistībā ar tiesībām uz nodarbinātību;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16.1.7. personai, kurai piešķirta pagaidu aizsardzība Latvijas Republikā;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personai izsniedz diplomātisko vai dienesta pasi vai Latvijā akreditētas ārvalstu diplomātiskās vai konsulārās pārstāvniecības, starptautiskās organizācijas vai tās pārstāvniecības, cita starptautisko tiesību subjekta, konsulārās iestādes darbinieka, šāda darbinieka ģimenes locekļa vai privātā mājkalpotāja personas apliecību;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personu apliecinošu dokumentu izsniedz: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16.3.1. personai, kurai iepriekšējais personu apliecinošais dokuments kļuvis lietošanai nederīgs izdevējiestādes vainas dēļ;</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16.3.2. bēglim vai personai, kurai piešķirts alternatīvais statuss, un personu apliecinošu dokumentu izsniedz pirmo reizi.";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Ja persona līdz 2024. gada 11. februārim iesniedz dokumentus pases izsniegšanai un līdz minētajam datumam samaksā valsts nodevu par pases izsniegšanu, bet pasi saņem no 2024. gada 12. februāra, valsts nodevas par pases izsniegšanu apmēru nosaka atbilstoši šo noteikumu redakcijai, kas ir spēkā 2024. gada 11. februārī.";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Ja persona līdz 2024. gada 11. februārim iesniedz dokumentus personu apliecinoša dokumenta izsniegšanai un personai piemērots atbrīvojums no valsts nodevas par personu apliecinoša dokumenta izsniegšanu, atbrīvojumu no valsts nodevas par personu apliecinoša dokumenta izsniegšanu piemēro atbilstoši šo noteikumu redakcijai, kas ir spēkā 2024. gada 11. februārī."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2024. gada 12. februārī.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23-TA-2426</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23-TA-2426</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noteikumu_(grozījumu)_projekts_23-TA-2426.docx</dc:title>
</cp:coreProperties>
</file>

<file path=docProps/custom.xml><?xml version="1.0" encoding="utf-8"?>
<Properties xmlns="http://schemas.openxmlformats.org/officeDocument/2006/custom-properties" xmlns:vt="http://schemas.openxmlformats.org/officeDocument/2006/docPropsVTypes"/>
</file>