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budžetu un finanšu vadību</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piecpadsmito daļu, atbalstīt apropriācijas pārdali 2025. gadā no resora "Ministru kabinets" budžeta programmas 01.00.00 "Ministru kabineta darbības nodrošināšana, valsts pārvaldes politika", samazinot finansējumu prioritārajam pasākumam "Vienotā pakalpojumu centra izveide", uz Viedās administrācijas un reģionālās attīstības ministrijas budžeta programmu 32.00.00 "Valsts digitālās attīstības politikas īstenošana" 42 072 </w:t>
      </w:r>
      <w:r w:rsidR="00000000" w:rsidRPr="00000000" w:rsidDel="00000000">
        <w:rPr>
          <w:i w:val="1"/>
          <w:rtl w:val="0"/>
        </w:rPr>
        <w:t xml:space="preserve">euro</w:t>
      </w:r>
      <w:r w:rsidR="00000000" w:rsidRPr="00000000" w:rsidDel="00000000">
        <w:rPr>
          <w:rtl w:val="0"/>
        </w:rPr>
        <w:t xml:space="preserve"> apmērā, lai nodrošinātu tehnisko atbalstu Cilvēkresursu vienotās pārvaldības sistēmas ieviešanā un uzturēšanā.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un Viedās administrācijas un reģionālās attīstības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25-TA-94</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25-TA-94</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rīkojuma_projekts_25-TA-94.docx</dc:title>
</cp:coreProperties>
</file>

<file path=docProps/custom.xml><?xml version="1.0" encoding="utf-8"?>
<Properties xmlns="http://schemas.openxmlformats.org/officeDocument/2006/custom-properties" xmlns:vt="http://schemas.openxmlformats.org/officeDocument/2006/docPropsVTypes"/>
</file>