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Tehnoloģiju akadēmijas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Izglītības un zinātnes ministrijas padotībā esošajai valsts izglītības iestādei, atvasinātai publiskai personai – Rīgas Tehniskajai universitātei (turpmāk – universitāte). Akadēmija turpina pastāvēt kā universitātes struktūrvienība. Universitāte ir akadēmijas tiesību un saistību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pēc akadēmijas reorganizācijas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 akadēmijas īstenojamās studiju programmas akreditētajos studiju virzienos, nodrošinot, ka akadēmija kā universitātes struktūrvienība īsteno šādas studiju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virzienā ''Ražošana un pārstrāde'': 1. līmeņa profesionālās augstākās izglītības studiju programmu ''Apģērbu dizains un tehnoloģija'' un 1. līmeņa profesionālās augstākās izglītības studiju programmu ''Pārtikas produktu pārstrāde'';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virzienā ''Vadība, administrēšana un nekustamo īpašumu pārvaldība'': profesionālo bakalaura studiju programmu ''Uzņēmējdarbība'', akadēmisko bakalaura studiju programmu ''Biznesa vadība'', akadēmisko maģistra studiju programmu ''Vadības zinātne'', kopīgo doktora studiju programmu ''Ekonomika un uzņēmējdarbība'';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virzienā ''Arhitektūra un būvniecība'' 1. līmeņa profesionālās augstākās izglītības studiju programmu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virzienā ''Informācijas tehnoloģijas, datortehnika, elektronika, telekomunikācijas, datorvadība un datorzinātne'': 1. līmeņa profesionālās augstākās izglītības studiju programmu ''Programmēšana un datortīklu administrēšana'', profesionālo bakalaura studiju programmu ''Programmēšanas inženieris'',  profesionālo maģistra studiju programmu ''Datorsistēmas'', akadēmisko maģistra studiju programmu ''Elektroniskās komercijas informācijas sistēmas'', kopīgo doktora studiju programmu ''Sociotehnisko sistēmu modelēšana'';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studiju virzienā ''Mākslas'': 1. līmeņa profesionālās augstākās izglītības studiju programmu ''Vides dizains'', profesionālo bakalaura studiju programmu ''Interjera dizains'', profesionālo maģistra studiju programmu ''Dizains'';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virzienā ''Ekonomika'': 1. līmeņa profesionālās augstākās izglītības studiju programmu ''Grāmatvedība'', 2. līmeņa profesionālās augstākās izglītības programmu (turpinājums pēc 1. līmeņa profesionālās augstākās izglītības programmas) ''Finanses'', profesionālo bakalaura studiju programmu ''Ekonomika'', profesionālo maģistra studiju programmu ''Finanšu vadība'';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virzienā ''Izglītība, pedagoģija un sports'': 1. līmeņa profesionālās augstākās izglītības studiju programmu ''Pirmsskolas skolotājs'', profesionālo bakalaura studiju programmu ''Speciālā izglītība'', profesionālo bakalaura studiju programmu ''Sākumizglītības skolotājs'', profesionālo bakalaura studiju programmu ''Sociālais pedagogs'', profesionālo bakalaura studiju programmu ''Speciālās izglītības skolotājs'', profesionālo bakalaura studiju programmu ''Skolotājs'', akadēmisko maģistra studiju programmu ''Izglītības zinātnes'', akadēmisko maģistra studiju programmu ''Pedagoģija'', profesionālo maģistra studiju programmu ''Speciālā pedagoģija'', doktora studiju programmu ''Pedagoģija'', kopīgo doktora studiju programmu ''Izglītības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virzienā ''Sociālā labklājība'': 1. līmeņa profesionālās augstākās izglītības studiju programmu ''Sociālais rehabilitētājs'', kopīgo profesionālo bakalaura studiju programmu ''Sociālais darbs un sociālā rehabilitācija'', profesionālo maģistra studiju programmu ''Karjeras konsultants'';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studiju virzienā ''Mehānika un metālapstrāde, siltumenerģētika, siltumtehnika un mašīnzinības'': 1. līmeņa profesionālās augstākās izglītības studiju programmu ''Mašīnbūve'', profesionālo bakalaura studiju programmu ''Vides inženieris'', profesionālo bakalaura studiju programmu ''Mehatronika'', profesionālo maģistra studiju programmu ''Vides aizsardzība'', akadēmisko maģistra studiju programmu ''Lāzertehnoloģijas'', doktora studiju programmu ''Vides inženierzinātne'', kopīgo doktora studiju programmu ''Lāzertehnoloģijas'';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studiju virzienā ''Tulkošana'': profesionālo bakalaura studiju programmu ''Lietišķā komunikācija un tulkošana'', profesionālo bakalaura studiju programmu ''Tulks referents'';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virzienā ''Iekšējā drošība un civilā aizsardzība'': profesionālo bakalaura studiju programmu ''Robežapsardze'', kopīgo akadēmiskā maģistra studiju programmu ''Stratēģiskā robežu pārvaldība'';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studiju virzienā ''Tiesību zinātne'': 1. līmeņa profesionālās augstākās izglītības studiju programmu ''Tiesību zinātne'', akadēmisko bakalaura studiju programmu ''Tiesību zinātne'', profesionālo maģistra studiju programmu ''Tiesību zinātne'';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pārņem akadēmijas Līvānu filiāli, kas turpina darboties kā universitātes Līvānu filiāle, kura ir reģistrēta Izglītības iestāžu reģistrā un akreditētajā studiju virzienā ''Mehānika un metālapstrāde, siltumenerģētika, siltumtehnika un mašīnzinības'' turpina īstenot 1. līmeņa profesionālās augstākās izglītības studiju programmu ''Mašīnbūve'' ar iegūstamo profesionālo kvalifikāciju ''Mašīnbūves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pārņem akadēmijas dibinātu akreditētu pastarpinātu pārvaldes iestādi, vispārējās izglītības iestādi – Austrumlatvijas Tehnoloģiju vidusskolu (turpmāk – vidusskola), kas turpina darboties kā universitātes pastarpināta pārvaldes iestāde, vispārējās vidējās izglītības iestāde, kura ir reģistrēta Izglītības iestāžu reģistrā un turpina īstenot akreditētu vispārējo vidējās izglītības matemātikas, dabaszinību un tehnikas virziena izglītības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pārņem darba tiesiskās attiecības ar šā rīkojuma 2.1. un 2.2. apakšpunktā minēto studiju programmu īstenošanā iesaistīto akadēmijas akadēmisko un vispārējo personālu, kā arī ar šā rīkojuma 2.3. apakšpunktā minētās izglītības programmas īstenošanā iesaistītajiem vidusskolas pedagogiem;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šā rīkojuma 2.1. un 2.2. apakšpunktā minētajās studiju programmās sekmīgi studējošiem, kas uzsākuši studijas līdz 2025. gada 31. martam, visā studiju laikā, ja studijas netiek pārtrauktas, tiek saglabāti studiju nosacījumi atbilstoši noslēgtajiem studiju līgumiem, tai skaitā pārņem vidusskolas saistības pret izglītojamiem, kuri apgūst šā rīkojuma 2.3. apakšpunktā minēto izglītības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sešu mēnešu laikā pēc augstskolas reorganizācijas iesniedz Akadēmiskās informācijas centrā iesniegumu par grozījumu veikšanu šā rīkojuma 2.1. apakšpunktā minēto studiju programmu licencēšanas un studiju virzienu akreditācijas dokumentācijā;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pārņem saistības, ko akadēmija uzņēmusies: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programmas ''Izaugsme un nodarbinātība'' 8.1.1. specifiskā atbalsta mērķa ''Palielināt modernizēto STEM, tai skaitā medicīnas un radošās industrijas, studiju programmu skaitu''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programmas "Izaugsme un nodarbinātība" 8.2.1. specifiskā atbalsta mērķa "Samazināt studiju programmu fragmentāciju un stiprināt resursu koplietošanu" pirmās un otrās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8.2.2. specifiskā atbalsta mērķa ''Stiprināt augstākās izglītības institūciju akadēmisko personālu stratēģiskās specializācijas jomās'' pirmās, otrās un trešās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otrās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reorganizācijas procesa laikā pēc saskaņošanas ar šā rīkojuma 3. punktā noteikto akadēmijas reorganizācijas komisiju akadēmijā, piesaistot ārpakalpojuma audita sniedzēju, par saviem finanšu līdzekļiem var veikt auditu, tai skaitā akadēmijas Līvānu filiālē un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pārņem īpašumā šādus akadēmijas nekustamos īpašumus: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2100 009 1502) – zemes vienību 0,0574 ha platībā (zemes vienības kadastra apzīmējums 2100 009 1502) un būvi (būves kadastra apzīmējums 2100 009 1502 001) – Atbrīvošanas alejā 76, Rēzeknē;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būvju nekustamo īpašumu (nekustamā īpašuma kadastra Nr. 2100 509 1510) – būvi (būves kadastra apzīmējums 2100 009 1505 002) – Galdnieku ielā 8A, Rēzeknē;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būvju nekustamo īpašumu (nekustamā īpašuma kadastra Nr. 2100 503 0407) – būvi (būves kadastra apzīmējums 2100 003 0409 003) – Maskavas ielā 22, Rēzeknē;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2100 009 1407) – zemes vienību 0,0538 ha platībā (zemes vienības kadastra apzīmējums 2100 009 1407) un būvi (būves kadastra apzīmējums 2100 009 1407 001) – Pils ielā 23A, Rēzeknē;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nekustamo īpašumu (nekustamā īpašuma kadastra Nr. 2100 900 7185) – dzīvokli Nr. 23 un 2940/200400 kopīpašuma domājamās daļas no būves (būves kadastra apzīmējums 2100 003 0106 002) – Maskavas ielā 9/2 – 23, Rēzeknē.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sešu mēnešu laikā no šā rīkojuma spēkā stāšanās dienas izveido akadēmijas, tai skaitā akadēmijas Līvānu filiāles un vidusskolas, reorganizācijas komisiju, iekļaujot tajā akadēmijas, Izglītības un zinātnes ministrijas, universitātes, akadēmijas studentu padomes, kā arī akadēmijas un universitātes arodorganizāciju pārstāvjus un universitātes studentu parlamenta pārstāvjus. Akadēmijas reorganizācijas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28. februārim veikt akadēmijas, tai skaitā akadēmijas Līvānu filiāles un vidusskolas, materiālo un finanšu līdzekļu inventarizāciju, noteikt kustamās mantas vērtību, kā arī prasību un saistību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1. novembrim sagatavot un iesniegt apstiprināšanai izglītības un zinātnes ministram akadēmijas, tai skaitā akadēmijas Līvānu filiāles un vidusskolas, reorganizācijas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1. aprīlim nodrošināt akadēmijas, tai skaitā akadēmijas Līvānu filiāles un vidusskolas, finanšu līdzekļu, bilancē esošās kustamās mantas, lietvedības un arhīva nodošanu universitātei;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līdz 2025. gada 30. jūnijam nodrošināt slēguma bilances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ar akadēmijas reorganizāciju saistītos tiesību aktu projektus un izglītības un zinātnes ministram sešu mēnešu laikā pēc akadēmijas reorganizācijas iesniegt tos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sešu mēnešu laikā no šā rīkojuma spēkā stāšanās dienas sadarbībā ar universitāti un akadēmiju sagatavot un noslēgt sadarbības līgumu starp Izglītības un zinātnes ministriju, universitāti un akadēmiju par akadēmijas, tai skaitā akadēmijas Līvānu filiāles un vidusskolas, integrāciju universitātes struktūrā, tostarp paredzot: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integrācijas noteikumus par akadēmijas kā universitātes struktūrvienības akadēmisko un zinātnisko jautājumu autonomiju universitātes struktūrā un akadēmijas institucionālās kapacitātes stiprināšanu, tai skaitā attiecībā uz akadēmijas akadēmisko personālu, tostarp arī vidusskolas pedagoģisko personālu un akadēmijas materiāltehnisko bāzi;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tai skaitā vidusskolas, identitātes un tradīciju saglabāšanu un turpināšanu;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universitātei un akadēmijai savstarpēji vienoties un nodrošināt akadēmijas īstenoto Eiropas Savienības struktūrfondu investīciju projektu pēcuzraudzības nosacījumu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akadēmijai un vidusskolai saskaņot ar universitāti lēmumus, kas saistīti ar būtisku saistību uzņemšanos vai būtiskiem finanšu jautājumiem.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Universitātei, nostiprinot zemesgrāmatā īpašuma tiesības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2.9.1. apakšpunktā minēto nekustamo īpašumu, grozīt Rēzeknes tiesas Rēzeknes pilsētas zemesgrāmatas nodalījuma Nr. 100000463501 II daļas 1. iedaļas ierakstu Nr. 2.3. un II daļas 2. iedaļas ierakstu Nr. 1.1., kā tiesību subjektu norādot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2.9.2. apakšpunktā minēto nekustamo īpašumu, grozīt Rēzeknes tiesas Rēzeknes pilsētas zemesgrāmatas nodalījuma Nr. 1588 II daļas 1. iedaļas ierakstu Nr. 3.3. un II daļas 2. iedaļas ierakstu Nr. 1.1., kā tiesību subjektu norādot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2.9.3. apakšpunktā minēto nekustamo īpašumu, grozīt Rēzeknes tiesas Rēzeknes pilsētas zemesgrāmatas nodalījuma Nr. 100000463505 II daļas 1. iedaļas ierakstu Nr. 2.3. un II daļas 2. iedaļas ierakstu Nr. 1.1., kā tiesību subjektu norādot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2.9.4. apakšpunktā minēto nekustamo īpašumu, grozīt Rēzeknes tiesas Rēzeknes pilsētas zemesgrāmatas nodalījuma Nr. 100000326924 II daļas 1. iedaļas ierakstu Nr. 2.3. un II daļas 2. iedaļas ierakstu Nr. 1.1., kā tiesību subjektu norādot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2.9.5. apakšpunktā minēto nekustamo īpašumu, grozīt Rēzeknes tiesas Rēzeknes pilsētas zemesgrāmatas nodalījuma Nr. 100000326894 II daļas 1. iedaļas ierakstu Nr. 2.3. un II daļas 2. iedaļas ierakstu Nr. 1.1., kā tiesību subjektu norādot universitāti.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Publiskas personas mantas atsavināšanas likuma 5. panta pirmo daļu, 42. panta pirmo daļu un 43. pantu atļaut akadēmijai nodot bez atlīdzības universitātes īpašumā izglītības funkcijas īstenošanai valsts nekustamo īpašumu (nekustamā īpašuma kadastra Nr. 2100 004 0905) – zemes vienību 4,2753 ha platībā (zemes vienības kadastra apzīmējums 2100 004 0905) un 13 būves (būvju kadastra apzīmējumi 2100 004 0905 001, 2100 004 0905 002, 2100 004 0905 003, 2100 004 0905 004, 2100 004 0905 005, 2100 004 0905 007, 2100 004 0905 008, 2100 004 0905 009, 2100 004 0905 010, 2100 004 0905 011, 2100 004 0905 012, 2100 004 0905 013 un 2100 004 0905 014) – Atbrīvošanas alejā 115, Rēzeknē (turpmāk – valsts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Universitātei normatīvajos aktos noteiktajā kārtībā pārņemt no akadēmijas valsts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Universitātei valsts nekustamo īpašumu bez atlīdzības nodot valstij, ja tas vairs netiek izmantots šā rīkojuma 6. punktā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Universitātei, nostiprinot zemesgrāmatā īpašuma tiesības uz valsts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universitāte nodrošina šā rīkojuma 6. punktā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valsts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Šā rīkojuma 9.2. apakšpunktā minēto aizliegumu – apgrūtināt nekustamo īpašumu ar hipotēku – nepiemēro, ja nekustamo īpašumu ieķīlā valsts aizdevuma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Universitātei pēc šā rīkojuma 2.9. apakšpunktā un 6. punktā minēto nekustamo īpašumu pārņemšanas nodrošināt, ka šā rīkojuma 2.9. apakšpunktā un 6. punktā minētie nekustamie īpašumi nodrošina 2010. gada 18. oktobrī noslēgtā valsts aizdevuma līguma Nr. A1/1/10/866 un 2018. gada 25. septembrī starp Latvijas Republiku un akadēmiju noslēgtā valsts aizdevuma līguma Nr. A1/1/18/656 saistības, vai sniegt citu līdzvērtīgu valsts aizdevumu nodrošinājumu.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akadēmijas, tai skaitā akadēmijas Līvānu filiāles un vidusskolas,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22-TA-3515</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22-TA-3515</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rīkojuma_projekts_22-TA-3515.docx</dc:title>
</cp:coreProperties>
</file>

<file path=docProps/custom.xml><?xml version="1.0" encoding="utf-8"?>
<Properties xmlns="http://schemas.openxmlformats.org/officeDocument/2006/custom-properties" xmlns:vt="http://schemas.openxmlformats.org/officeDocument/2006/docPropsVTypes"/>
</file>