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Mājputnu un pārtikas produktu apjoms, kas uzskatāms par nelielu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0"/>
        <w:gridCol w:w="4274"/>
        <w:gridCol w:w="1175"/>
        <w:gridCol w:w="3230"/>
        <w:tblGridChange w:id="0">
          <w:tblGrid>
            <w:gridCol w:w="360"/>
            <w:gridCol w:w="4274"/>
            <w:gridCol w:w="1175"/>
            <w:gridCol w:w="32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b w:val="1"/>
                <w:rtl w:val="0"/>
              </w:rPr>
              <w:t xml:space="preserve">Mājputni novietnē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b w:val="1"/>
                <w:rtl w:val="0"/>
              </w:rPr>
              <w:t xml:space="preserve">Saražotais pārtikas produkts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b w:val="1"/>
                <w:rtl w:val="0"/>
              </w:rPr>
              <w:t xml:space="preserve">Mājputnu vai pārtikas produktu apjoms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Dējējvistas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Pārtikas olas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Ne vairāk kā 350 dējējvistu novietnē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Dējējvistas un citi mājputni, izņemot strausus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Pārtikas olas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Ne vairāk kā 350 dējējvistu un 650 mājputnu novietnē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Tītari, pērļvistas, zosis, pīles, paipalas, baloži, fazāni, irbes un citi nebrīvē audzēti putni, izņemot strausus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Pārtikas olas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Ne vairāk kā 1000 mājputnu novietnē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Strausi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Pārtikas olas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Ne vairāk kā 250 realizētu strausu olu gadā no vienas novietnes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Vistas, tītari, pērļvistas, zosis, pīles, paipalas, baloži, fazāni, irbes un citi nebrīvē audzēti putni, izņemot strausus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Svaiga gaļa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Ne vairāk kā 10 000 realizētu mājputnu gadā no vienas novietnes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22-TA-2489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22-TA-2489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noteikumu_projekts_p2_22-TA-2489.docx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