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jūlijā (prot. Nr. 39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nacionālo interešu objekta statusa noteikšanu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Teritorijas attīstības plānošanas likuma 7. panta pirmās daļas 11. punktu un 17. panta pirmo un otro daļu noteikt nacionālo interešu objekta statusu Valsts ugunsdzēsības un glābšanas dienesta Ugunsdrošības un civilās aizsardzības koledžas mācību kompleksa un ķīmisko, radioloģisko, kodoldraudu un sprādzienbīstamo vielu apdraudējumu mācību poligona teritorijai un objektiem nekustamā īpašuma (nekustamā īpašuma kadastra Nr. 0100 121 2219) Krustpils ielā 10, Rīgā, robežās.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interešu objekta teritorijā nodrošināt Valsts ugunsdzēsības un glābšanas dienesta Ugunsdrošības un civilās aizsardzības koledžas mācību kompleksa darbību, īstenojot profesionālās izglītības, specializēto apmācību pasākumus civilās aizsardzības, ugunsdrošības, katastrofu pārvaldības un citās ar valsts iekšējo drošību saistītās jomās, kā arī veikt citas ar izglītību, pētniecību un starpinstitucionālu sadarbību saistītas darbības, kas nepieciešamas valsts pamatfunkciju nodrošināšanai un sabiedrības drošības stiprināšanai.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nodrošināt, ka divu mēnešu laikā pēc nacionālo interešu objekta statusa noteikšanas informācija par nacionālo interešu objektu un tā funkcionēšanai nepieciešamo teritoriju tiek iekļauta Teritorijas attīstības plānošanas informācijas sistēmā.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Dombrava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26-TA-438</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26-TA-438</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rīkojuma_projekts_26-TA-438.docx</dc:title>
</cp:coreProperties>
</file>

<file path=docProps/custom.xml><?xml version="1.0" encoding="utf-8"?>
<Properties xmlns="http://schemas.openxmlformats.org/officeDocument/2006/custom-properties" xmlns:vt="http://schemas.openxmlformats.org/officeDocument/2006/docPropsVTypes"/>
</file>