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darba slodze un zemākā mēneša darba algas likme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443"/>
        <w:gridCol w:w="3101"/>
        <w:gridCol w:w="3101"/>
        <w:gridCol w:w="1281"/>
        <w:gridCol w:w="1281"/>
        <w:tblGridChange w:id="0">
          <w:tblGrid>
            <w:gridCol w:w="514"/>
            <w:gridCol w:w="4443"/>
            <w:gridCol w:w="3101"/>
            <w:gridCol w:w="3101"/>
            <w:gridCol w:w="1281"/>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Amata nosaukums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nedēļā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gadā astronomiskajās stundās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astronomiskajās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stundu/nodarbību vadīšanai astronomiskajās stundās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programmu pedagogs (t. sk. vispārējās pamatizglītības skolotājs, vispārējās vidējās izglītības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mūzikā, mākslā, dejā, un sportā pedagogs (izņemot Kultūras ministrijas padotības profesionālās izglītības iestādes), interešu izglītības skolotājs, sporta treneris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baleta mākslinieks profesionālās vidējās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psihologs, sociālais pedagogs, skolotājs logopēds, speciālais pedagogs, pedagoga palīgs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70 % no astronomiskajām stundām*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Koncertmeistars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metodiķis, pirmsskolas izglītības metodiķis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organizators izglītības iestādē, surdopedagogs speciālās izglītības iestādes dzirdes kabinetā, tiflopedagogs speciālās izglītības iestādes redzes kabinetā, internāta skolotājs vispārējās un speciālās izglītības iestādē, skolotājs izglītības iestādes dienesta viesnīcā, izglītības iestādes bibliotekārs, skolotājs mentors, izglītības iestādes muzeju pedagogs, pedagogs karjeras konsultants, pagarinātās dienas grupas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vadītājs, izglītības iestādes vadītāja vietnieks, struktūrvienības vadītājs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 pielikuma 3. tabulu un  šo noteikumu 7. 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un koncertmeistars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 pielikuma 1.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 asociētais profesors, docents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 pielikuma 1.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 pielikuma 2.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 pielikuma 2. tabulu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Izglītības iestādes vadītājs un pedagogs var vienoties par citu darba slodzes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Izglītības iestādes vadītājam un pedagogam vienojoties, darba slodzi nedēļā mācību stundu/nodarbību vadīšanai var palielināt, bet ne vairāk kā par divām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Atbilstoši amata aprakstam.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Iekļauti visi darba pienākumi.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23-TA-2259</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23-TA-2259</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noteikumu_konsolidētā_versija_p3_23-TA-2259.docx</dc:title>
</cp:coreProperties>
</file>

<file path=docProps/custom.xml><?xml version="1.0" encoding="utf-8"?>
<Properties xmlns="http://schemas.openxmlformats.org/officeDocument/2006/custom-properties" xmlns:vt="http://schemas.openxmlformats.org/officeDocument/2006/docPropsVTypes"/>
</file>