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Degvielas cenu pieauguma ierobežošanas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veikt pasākumus, lai ierobežotu strauji pieaugušo degvielas cenu ietekmi uz tautsaimniecību un iedzīvotājiem pasaules enerģētiskās krīzes dēļ.</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Akcīzes nodokļa piemērošanu naftas produktiem nosaka likums "Par akcīzes nodokli", ja šajā likumā nav noteikts citādi.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akcīzes nodokļa pagaidu likmes naftas produktiem, prasības inventarizācijas veikšanai, kā arī likuma darbības periodu.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ierobežojums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Akcīzes nodokļa pagaidu likmes naftas produktiem var noteikt tikai tiktāl, ciktāl tas nepieciešams valsts fiskālās stabilitātes vai sabiedrības interešu aizsardzībai, nodrošinot samērīgumu, fiskāli neitrālu ietekmi uz valsts budžetu un ievērojot šā likuma mērķi.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Akcīzes nodokļa likmes naftas produktiem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Akcīzes nodokļa likme dīzeļdegvielai (gāzeļļai), tās aizstājējproduktiem un komponentiem ir 396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Akcīzes nodokļa likme dīzeļdegvielai (gāzeļļai), kurai ir pievienota biodīzeļdegviela, kas pilnībā iegūta no biomasas, vai parafinizēta dīzeļdegviela, kas iegūta no biomasas, ja attiecīgie naftas produkti tiek iezīmēti (marķēti) saskaņā ar likuma "Par akcīzes nodokli" 28. pantu un ja tos izmanto atbilstoši minētā likuma 18. panta piektajā vai 6.</w:t>
      </w:r>
      <w:r w:rsidR="00000000" w:rsidRPr="00000000" w:rsidDel="00000000">
        <w:rPr>
          <w:vertAlign w:val="superscript"/>
          <w:rtl w:val="0"/>
        </w:rPr>
        <w:t xml:space="preserve">4</w:t>
      </w:r>
      <w:r w:rsidR="00000000" w:rsidRPr="00000000" w:rsidDel="00000000">
        <w:rPr>
          <w:rtl w:val="0"/>
        </w:rPr>
        <w:t xml:space="preserve"> daļā minētajam veidam, mērķiem un nosacījumiem, ir 21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Šim likumam zaudējot spēku, nav piemērojamas likuma "Par akcīzes nodokli" pārejas noteikumu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 punktā noteiktās normas.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ir piemērojams no 2026. gada 1. aprīļa līdz 2026. gada 30. jūnijam.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26-TA-675</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26-TA-675</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likumprojekts_26-TA-675.docx</dc:title>
</cp:coreProperties>
</file>

<file path=docProps/custom.xml><?xml version="1.0" encoding="utf-8"?>
<Properties xmlns="http://schemas.openxmlformats.org/officeDocument/2006/custom-properties" xmlns:vt="http://schemas.openxmlformats.org/officeDocument/2006/docPropsVTypes"/>
</file>