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18.02.2025. noteikumu Nr. 110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(turpmāk – reforma) 1.1.1.1.i. investīcijas "Konkurētspējīgs dzelzceļa pasažieru transports kopējā Rīgas pilsētas sabiedriskā transporta sistēmā" 1.1.1.1.i.1., 1.1.1.1.i.2. un 1.1.1.1.i.3. saistītos pasākumus (turpmāk – investīcija),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 kas grozīta ar MK 07.10.2025. noteikumiem Nr. 610)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pasažieru infrastruktūru, izbūvējot Rīgas Centrālās dzelzceļa stacijas dienvidu daļu, kā arī uzlabot valsts bezemisiju publiskās lietošanas dzelzceļa infrastruktūru, modernizējot dzelzceļa elektrificēto tīklu līnijās Rīga–Zemitāni–Šķirotava un Rīga–Sloka un attīstot līniju Zasulauks–Bolderāja, lai veicinātu iedzīvotāju pārvietošanās paradumu maiņu un samazinātu sabiedriskā transporta negatīvo ietekmi uz vidi.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Investīciju īsteno šādu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finansējuma saņēmējs ir valsts akciju sabiedrība "Latvijas dzelzceļš";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finansējuma saņēmējs ir sabiedrība ar ierobežotu atbildību "EIROPAS DZELZCEĻA 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pirmās projektu iesniegumu atlases kārtas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augustam sasniedzamais mērķis: izveidoto elektrificēto dzelzceļa līniju un modernizēto esošo dzelzceļa līniju garums pasažieru pārvadāšanai – 100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 kas grozīta ar MK 07.10.2025. noteikumiem Nr. 610)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augustam sasniedzamais atskaites punkts: izbūvēta Rīgas Centrālās dzelzceļa stacijas dienvidu 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martam sasniedzamais atskaites punkts: parakstīti visi iepirkuma līgumi.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 kas grozīta ar MK 07.10.2025. noteikumiem Nr. 610)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projektu iesniegumu atlases kārtas ietvaros pieejamais Atveseļošanas fonda finansējums ir 72 700 000 </w:t>
      </w:r>
      <w:r w:rsidR="00000000" w:rsidRPr="00000000" w:rsidDel="00000000">
        <w:rPr>
          <w:i w:val="1"/>
          <w:rtl w:val="0"/>
        </w:rPr>
        <w:t xml:space="preserve">euro</w:t>
      </w:r>
      <w:r w:rsidR="00000000" w:rsidRPr="00000000" w:rsidDel="00000000">
        <w:rPr>
          <w:rtl w:val="0"/>
        </w:rPr>
        <w:t xml:space="preserve">, kas tiek piešķirts granta veidā, sasniedzot investīcijas mērķi 100 %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ietvaros pieejamais Atveseļošanas fonda finansējums ir 114 627 980 </w:t>
      </w:r>
      <w:r w:rsidR="00000000" w:rsidRPr="00000000" w:rsidDel="00000000">
        <w:rPr>
          <w:i w:val="1"/>
          <w:rtl w:val="0"/>
        </w:rPr>
        <w:t xml:space="preserve">euro</w:t>
      </w:r>
      <w:r w:rsidR="00000000" w:rsidRPr="00000000" w:rsidDel="00000000">
        <w:rPr>
          <w:rtl w:val="0"/>
        </w:rPr>
        <w:t xml:space="preserve">, kas tiek piešķirts granta veidā, sasniedzot investīcijas mērķi 100 %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pirmās projektu iesniegumu atlases kārtas izdevumu attiecināmības termiņš ir 2026. gada 31. augusts.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Investīcijas otrās projektu iesniegumu atlases kārtas izdevumu attiecināmības termiņš ir 2026. gada 20. decembris.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18.02.2025. noteikumiem Nr. 110)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ministrija kā nozares ministrija ir atbildīga par investīcijas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slēdz  līgumu par projekta īstenošanu ar finansējuma saņēmēju  (turpmāk – līgums) un piešķir investīcijas atbalstu saskaņā ar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atbilstoši Ministru kabineta 2021. gada 7. septembra noteikumiem Nr. 621 "Eiropas Savienības Atveseļošanas un noturības mehānisma plāna īstenošanas un uzraudzības kārtība" (turpmāk – noteikumi Nr. 621) nodrošina investīcijas īstenošanas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 nodrošina komunikācijas un publicitātes pasākumus saskaņā ar </w:t>
      </w:r>
      <w:r w:rsidR="00000000" w:rsidRPr="00000000" w:rsidDel="00000000">
        <w:rPr>
          <w:rtl w:val="0"/>
        </w:rPr>
        <w:t xml:space="preserve">Eiropas Parlamenta un Padomes 2021. gada 12. februāra Regulas (ES) Nr. 2021/241, ar ko izveido Atveseļošanas un noturības mehānismu </w:t>
      </w:r>
      <w:r w:rsidR="00000000" w:rsidRPr="00000000" w:rsidDel="00000000">
        <w:rPr>
          <w:rtl w:val="0"/>
        </w:rPr>
        <w:t xml:space="preserve"> (turpmāk – regula Nr. 2021/241), 34. pantu un </w:t>
      </w:r>
      <w:r w:rsidR="00000000" w:rsidRPr="00000000" w:rsidDel="00000000">
        <w:rPr>
          <w:rtl w:val="0"/>
        </w:rPr>
        <w:t xml:space="preserve">Eiropas Komisijas un Latvijas Republikas Atveseļošanas fonda finansēšanas nolīguma</w:t>
      </w:r>
      <w:r w:rsidR="00000000" w:rsidRPr="00000000" w:rsidDel="00000000">
        <w:rPr>
          <w:rtl w:val="0"/>
        </w:rPr>
        <w:t xml:space="preserve"> 10.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ietvaros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bezemisiju dzelzceļa infrastruktūras uzlabošana;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elektrifikācija un ar to saistītās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610)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minētās atbalstāmās darbības ietver šādas attiecināmo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izstrādes izmaksas un tehniski ekonomiskā pamatojuma izstrādes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infrastruktūras būvniecības, pārbūves  un atjaunošanas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elektrotīkla izbūves, pārbūves un nomaiņas izmaksas, nodrošinot priekšnosacījumus migrācijai uz 25 kV elektrifikācijas sistēmu;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elektrificēto līniju kopgaruma palielināšanas izmaksas, elektrificēto sliežu ceļu posmu izbūves un staciju sliežu ceļu plānu uzlabojumu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telekomunikāciju līniju un sistēmu būvniecība, vidēja sprieguma un augstsprieguma līniju kabeļu un krustojumu rekonstrukcija un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esošo vilcienu kustības sistēmu un signalizācijas sistēmu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dzelzceļa pārvadu un tiltu pārbūve, kontakttīkla būvniecība vai rekonstrukcija;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staciju un staciju ēku būvniecības izmaksas, tai skaitā sliežu ceļu plāna uzlabojumu, pasažieru platformu pārbūves, pasažieru apkalpošanas infrastruktūras, drošu divlīmeņu šķērsojumu un piekļuves platformām izbūves izmaksas un piegulošās teritorijas labiekārtošanas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obligāto vides aizsardzības prasību nodrošināšanai paredzēto pasākumu izmaksas, ciktāl to paredz normatīvie akti vides aizsardzības jomā, tostarp ietekmes uz vidi novērtējuma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 risinājumam;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saistītas ar Atveseļošanas fonda vizuālās identitātes obligāto prasību nodrošināšanu un komunikācijas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izdevumi, kas radušies pārvadātājam, sniedzot sabiedriskā transporta pakalpojumus reģionālās nozīmes dzelzceļa maršrutos, kuros infrastruktūras izmantošanas ierobežojumu dēļ pārvadājumi ar vilcienu tiek pilnībā vai daļēji aizstāti ar autobusu pārvadājumiem. Pārvadātāja izdevumi tiek aprēķināti, reizinot viena kilometra izmaksas ar faktisko nobraukumu, kuru veic autobuss. Pārvadātāja izdevumi tiek apmaksāti, pamatojoties uz pārvadātāja izrakstīto 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 MK 07.10.2025. noteikumiem Nr. 610)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Otrās projektu iesniegumu atlases kārtas ietvaros papildus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noteiktajām izmaksām ir attiecināmas šādas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dzelzceļa transporta mezgla būvniecības un pārbūves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būvlaukuma ierīkošanas, uzturēšanas un demontāžas izmaksas, tai skaitā uzturēšanas un būvdarbu organizēšanas izmaksas, kas izriet no būvdarbu līguma un ir nepieciešamas, lai nodrošinātu Rīgas Centrālās dzelzceļa stacijas dienvidu daļas pabeigšanu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būvju aizsardzības izmaksas, kas nepieciešamas, lai izbūvējamā vai pārbūvējamā dzelzceļa transporta mezglu varētu pabeigt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kas ir tieši saistītas ar izbūvējamā vai pārbūvējamā dzelzceļa transporta mezgla pabeigšanu atbilstoši tehniskajā risinājumā noteiktajam apjomam;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būvdarbu līgumcenas indeksācijas izmaksas atbilstoši noslēgtā līguma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pārprojektēšanas un būvprojekta ekspertīzes izmaksas, lai nodrošinātu atbilstoša tehniskā risinājuma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iepirkumu līgumu izmaksas, tai skaitā šo noteikumu </w:t>
      </w:r>
      <w:r w:rsidR="00000000" w:rsidRPr="00000000" w:rsidDel="00000000">
        <w:rPr>
          <w:rtl w:val="0"/>
        </w:rPr>
        <w:t xml:space="preserve">12.3.</w:t>
      </w:r>
      <w:r w:rsidR="00000000" w:rsidRPr="00000000" w:rsidDel="00000000">
        <w:rPr>
          <w:rtl w:val="0"/>
        </w:rPr>
        <w:t xml:space="preserve"> apakšpunktā</w:t>
      </w:r>
      <w:r w:rsidR="00000000" w:rsidRPr="00000000" w:rsidDel="00000000">
        <w:rPr>
          <w:rtl w:val="0"/>
        </w:rPr>
        <w:t xml:space="preserve"> minētās atbalstāmās darbības īstenošanai, ja projekta vadības un īstenošanas personāls tiek piesaistīts uz iepirkuma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juridisko pakalpojumu izmaksas, kas tieši saistītas ar projekta sagatavošanu, īstenošanu un uzraudzību.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Pirmās projektu iesniegumu atlases kārtas ietvaros ir attiecināmas projekta vadības personāla izmaksas, kuras plāno kā vienu izmaksu pozīciju, piemērojot vienoto izmaksu likmi, ņemot vērā, ka tās nepārsniedz 0,8 %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Otrās projektu iesniegumu atlases kārtas ietvaros ir attiecināmas projekta vadības un īstenošanas personāla izmaksas, kuras plāno kā vienu izmaksu pozīciju, ņemot vērā, ka tās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minētajam finansējuma saņēmējam – 1,55 %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minētajam sadarbības partnerim – 0,50 %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kopējām investīcijas izmaksām, neiekļaujot projekta vadības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Pirmās projektu iesniegumu atlases kārtas ietvaros papildus šo noteikumu </w:t>
      </w:r>
      <w:r w:rsidR="00000000" w:rsidRPr="00000000" w:rsidDel="00000000">
        <w:rPr>
          <w:rtl w:val="0"/>
        </w:rPr>
        <w:t xml:space="preserve">13.9. </w:t>
      </w:r>
      <w:r w:rsidR="00000000" w:rsidRPr="00000000" w:rsidDel="00000000">
        <w:rPr>
          <w:rtl w:val="0"/>
        </w:rPr>
        <w:t xml:space="preserve">apakšpunktā</w:t>
      </w:r>
      <w:r w:rsidR="00000000" w:rsidRPr="00000000" w:rsidDel="00000000">
        <w:rPr>
          <w:rtl w:val="0"/>
        </w:rPr>
        <w:t xml:space="preserve"> minētajām izmaksām ir attiecināmas materiālu, aprīkojuma un iekārtu iegādes izmaksas dzelzceļa pāreju un to pieeju aprīkošanai.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Pirmās projektu iesniegumu atlases kārtas ietvaros finansējuma saņēmējs līdz 2027. gada 1. novembrim iesniedz Satiksmes ministrijā apliecinājumu un pamatojošo dokumentāciju, kas apliecina, ka šo noteikumu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minētie materiāli, aprīkojums un iekārtas ir atbilstoši izmantotas dzelzceļa pāreju un to pieeju aprīkošanai plānotajā apjomā un atbilstoši mērķim, kā arī ir neatņemama būvdarbu sastāvdaļa projekta ietvaros. Ja Satiksmes ministrija konstatē, ka iegādātie materiāli nav pilnībā atbilstoši izmantoti un projekta funkcionalitāte nav nodrošināta, Satiksmes ministrija pieprasa valsts akciju sabiedrībai "Latvijas dzelzceļš" atmaksāt valsts budžetā iepriekš saņemto Atveseļošanas fonda finansējumu par to iepirkto materiālu, aprīkojuma un iekārtu apjomu, kas nav atbilstoši izmantots līdz 2027. gada 1. novembrim.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izmaksu pozīcijām nav attiecināmas no Atveseļošanas fonda finansējuma. Pirmās projektu iesniegumu atlases kārtas ietvaros pievienotās vērtības nodokļa izmaksas finansējuma saņēmējs sedz no privātajiem finanšu līdzekļiem, bet otrās projektu iesniegumu atlases kārtas ietvaros – no valsts budžeta finanšu līdzekļiem, ja tās nav atgūstamas saskaņā ar nacionālajiem tiesību aktiem pievienotās vērtības nodokļa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ietvaros radušās izmaksas var uzskatīt par attiecināmām finansēšanai no Atveseļošanas fonda, ja līguma noslēgšanas brīdī darbības nav pabeigtas, tās atbilst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noteiktajām atbalstāmajām darbībām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punktā noteiktajām attiecināmo izmaksu pozīcijām un pirmās projektu iesniegumu atlases kārtas ietvaros izmaksas ir radušās, sākot ar 2020. gada 1. februāri, bet otrās projektu iesniegumu atlases kārtas ietvaros – finansējuma saņēmējam, sākot ar 2024. gada 18. decembri, savukārt sadarbības partnerim, sākot ar dienu, kad finansējuma saņēmējs noslēdzis līgumu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Prasības finansējuma saņēmējam un sadarbības partnerim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07.10.2025. noteikumu Nr. 610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Investīciju otrās projektu iesniegumu atlases kārtas īstenošanai sabiedrība ar ierobežotu atbildību "EIROPAS DZELZCEĻA LĪNIJAS" kā finansējuma saņēmējs piesaista valsts akciju sabiedrību "Latvijas dzelzceļš" kā sadarbības partneri, lai īstenotu projektu par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norādīto finansējumu, noslēdzot sadarbības līgumu. Sadarbības līgumā nosaka savstarpējo atbildību, funkcijas un pienākumus projekta sekmīgai īstenošanai,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pienākumus, tiesības un atbildību;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pieprasīšanas un iesniegšanas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uzturēšanas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akciju sabiedrība "Latvijas dzelzceļš" kā sadarbības partneris veic izbūvējamās infrastruktūras īpašnieka un pārvaldnieka funkcijas. Valsts akciju sabiedrība "Latvijas dzelzceļš" ir tehnisko noteikumu izdevējs un saskaņā ar 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sadarbības līgumu sniedz priekšlikumus sabiedrībai ar ierobežotu atbildību "EIROPAS DZELZCEĻA LĪNIJAS" par būvniecības līguma vadību un tehniskajiem risinājumiem, kas ietekmē valsts akciju sabiedrības "Latvijas dzelzceļš" infrastruktūru, tai skaitā par būvniecības risinājumu funkcionālo savietojamību ar esošo dzelzceļa infrastruktūru.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minētais finansējuma saņēmējs un sadarbības partneris pirms līguma noslēgšanas ar aģentūru iesniedz sadarbības iestādē ar sadarbības partneri noslēgtu sadarbības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Finansējuma saņēmējs ir atbildīgs par sadarbības partnera pienākumu un funkciju izpildi projekta īstenošanā un sadarbības partnera īstenotajām funkcijām projektā, tai skaitā novēršot dubultā finansējuma risku un nodrošinot demarkāciju ar citiem līdzīgiem vai saistītiem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Investīcijas ieviešanas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ietvaros īstenotais projekts, tai skaitā īstenotās atbalstāmās darbības, ir sasaistītas un veicina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minētās investīcijas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nodrošina,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2. panta 6. punktu, ievērojot principa "nenodarīt būtisku kaitējumu"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bezemisiju dzelzceļa infrastruktūras attīstību saistītās infrastruktūras pielāgošana un izveide neizraisa tūlītēju vai nākotnē iespējamu negatīvu klimata ietekmi uz  projektu, cilvēkiem, dabu vai aktīviem (tai skaitā infrastruktūru), kā arī nerada negatīvu ietekmi uz pielāgošanos klimata pārmaiņu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infrastruktūras uzlabojumi ietver dzelzceļa tīkla elektrifikācijas sistēmas uzlabošanu, nodrošinot priekšnosacījumus migrācijai no 3.3 kV sistēmas uz 25 kV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finansējuma saņēmējam nesniedz, ja tas atrodas kādā no Eiropas Parlamenta un Padomes 2024. gada 23. septembra Regulas (ES, Euratom) 2024/2509 par finanšu noteikumiem, ko piemēro Savienības vispārējam budžetam (pārstrādāta redakcija) (turpmāk – </w:t>
      </w:r>
      <w:r w:rsidR="00000000" w:rsidRPr="00000000" w:rsidDel="00000000">
        <w:rPr>
          <w:rtl w:val="0"/>
        </w:rPr>
        <w:t xml:space="preserve">regula Nr. 2024/2509</w:t>
      </w:r>
      <w:r w:rsidR="00000000" w:rsidRPr="00000000" w:rsidDel="00000000">
        <w:rPr>
          <w:rtl w:val="0"/>
        </w:rPr>
        <w:t xml:space="preserve">), 138. pantā "Izslēgšanas kritēriji un lēmumi par izslēgšanu" noteiktajām izslēgšanas situācijām.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īstenošanai nepieciešamo informāciju iesniedz Kohēzijas politikas fondu vadības informācijas sistēmā (turpmāk – Vadības informācijas sistēma).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Satiksmes ministrija 10 darbdienu laikā pēc šo noteikumu stāšanās spēkā pirmās projektu iesniegumu atlases kārtas ietvaros nosūta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pēc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 uzaicinājuma saņemšanas iesniedz projekta iesniegumu atbilstoši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noteiktajai kārtībai, pievienojot projekta iesniegumam izmaksu un ieguvumu analīzi un apliecinājumu, ka finansējuma saņēmējs neatrodas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noteiktajās izslēgšanas situācijās.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Satiksmes ministrija pēc finansējuma saņēmēja projekta iesnieguma saņemšanas organizē iesniegtā projekta pārbaudi atbilstoši šiem noteikumiem un, ja nepieciešams, lūdz finansējuma saņēmēju papildināt un precizēt iesniegto informāciju, nosakot termiņus precizējumu un papildinājumu iesniegšanai. Finansējuma saņēmējs precizējumus var veikt, līdz projekta iesniegums atbilst visām izvirzītajām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pārbaudes ietvaros Satiksmes ministrija lūdz aģentūrai sniegt tās rīcībā esošo informāciju,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neatrodas </w:t>
      </w:r>
      <w:r w:rsidR="00000000" w:rsidRPr="00000000" w:rsidDel="00000000">
        <w:rPr>
          <w:rtl w:val="0"/>
        </w:rPr>
        <w:t xml:space="preserve">regulas Nr. 2024/2509</w:t>
      </w:r>
      <w:r w:rsidR="00000000" w:rsidRPr="00000000" w:rsidDel="00000000">
        <w:rPr>
          <w:rtl w:val="0"/>
        </w:rPr>
        <w:t xml:space="preserve"> 138. pantā "Izslēgšanas kritēriji un lēmumi par izslēgšanu" noteiktajās izslēgšanas situācijās;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saņēmējam Latvijas Republikā nav nodokļu  un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Satiksmes ministrija informē aģentūru par atļauju uzsākt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līguma slēgšanas procesu.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par investīcijas īstenošanu tiek iekļauta vismaz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sasniedzamais mērķis un uzraudzības rādītājs;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tai skaitā pušu pienākumi un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sadarbības nosacījumi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īstenošanai nepieciešamais finansējums un korektīvo darbību veikšanas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avansa, tostarp noslēdzošā avansa, un starpposma maksājumu saņemšanas nosacījumi, tai skaitā minēto maksājumu apjoms un to izmaksāšanas kārtība un termiņi, kādā jāsasniedz projekta mērķis, izmantojot saņemto avansu;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iepirkumu plāns un tā iesniegšanas, precizēšanas un grozījumu veikšanas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sagatavots un pilnībā aizpildīts projekta iesniegums;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apliecinās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investīcijas mērķa un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īstenošanu saistīto dokumentu glabāšanas termiņi;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apliecinājums,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Vadības informācijas sistēmā ievadāmo datu apjoms, datu ievades regularitāte, atbildības sadalījums un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rādītāju sasniegšanu pamatojošo dokumentu augšupielādes apjoms un regularitāte.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 MK 07.10.2025. noteikumiem Nr. 610)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saņēmējam ir pienākums pēc līguma noslēgšanas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 iesniegt: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maksājuma pieprasījumu iesniegšanas grafiku, kurā norāda maksājuma pieprasījuma veidu (avanss, tostarp noslēdzošais avanss, starpposma maksājums), maksājuma apmēru un pieprasīšanas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investīcijas ieviešanai plānotajiem iepirkumiem, kuru rīkošanai paredzēts piemērot Sabiedrisko pakalpojumu sniedzēju iepirkumu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610)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noteiktajam finansējuma saņēmējam, un nosacījumus maksājuma dokumentu pārbaudēm nosaka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ir pieejami vairāki avansa un starpposma maksājumi, kas kopsummā veido 100 %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avansa maksājumus, paredzot, ka nākamo avansu var saņemt pēc tam, kad iepriekšējais avanss ir pilnībā apgūts;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noslēdzošais avansa maksājums projektā nav mazāks par 10 %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minētajām investīcijas izmaksām un var tikt veikts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 kas grozīta ar MK 07.10.2025. noteikumiem Nr. 610)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Aģentūra piešķir atbalstu un veic uzraudzību atbilstoši </w:t>
      </w:r>
      <w:r w:rsidR="00000000" w:rsidRPr="00000000" w:rsidDel="00000000">
        <w:rPr>
          <w:rtl w:val="0"/>
        </w:rPr>
        <w:t xml:space="preserve">noteikumiem Nr. 621</w:t>
      </w:r>
      <w:r w:rsidR="00000000" w:rsidRPr="00000000" w:rsidDel="00000000">
        <w:rPr>
          <w:rtl w:val="0"/>
        </w:rPr>
        <w:t xml:space="preserve">,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kā finansējuma saņēmējs ievēro līgumā noteiktās prasības. Ja aģentūra konstatē, ka minētās prasības netiek ievērotas, tā pret finansējuma saņēmēju veic attiecīgas korektīvās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maksājumus finansējuma saņēmējam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noteiktajā kārtībā,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kontrolē investīcijai pieejamo finansējumu, nepieļaujot investīcijas īstenošanai noteiktās summas pārsniegšanu;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ietvaros sagatavo valsts budžeta pieprasījumus atbilstoši Likumam par budžetu un finanšu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izlases veidā veic pārbaudes par interešu konfliktu, krāpšanu un korupciju, kā arī dubultā finansējuma riska novēršanas pārbaudes, pārbaudes projekta īstenošanas vietā, projekta ieviešanas progresa un sasniegto rādītāju pārbaudes un datu ticamības pārbaudes atbilstoši </w:t>
      </w:r>
      <w:r w:rsidR="00000000" w:rsidRPr="00000000" w:rsidDel="00000000">
        <w:rPr>
          <w:rtl w:val="0"/>
        </w:rPr>
        <w:t xml:space="preserve">noteikumu Nr. 621</w:t>
      </w:r>
      <w:r w:rsidR="00000000" w:rsidRPr="00000000" w:rsidDel="00000000">
        <w:rPr>
          <w:rtl w:val="0"/>
        </w:rPr>
        <w:t xml:space="preserve"> 9. 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izmaksāto līdzekļu atgūšanu 100 % apmērā no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kopējām investīcijas izmaksām, ja veiktajās pārbaudēs tiek konstatēts interešu konflikts, krāpšana un korupcija vai dubultais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pienākums ir īstenot projektu atbilstoši </w:t>
      </w:r>
      <w:r w:rsidR="00000000" w:rsidRPr="00000000" w:rsidDel="00000000">
        <w:rPr>
          <w:rtl w:val="0"/>
        </w:rPr>
        <w:t xml:space="preserve">noteikumiem Nr. 621</w:t>
      </w:r>
      <w:r w:rsidR="00000000" w:rsidRPr="00000000" w:rsidDel="00000000">
        <w:rPr>
          <w:rtl w:val="0"/>
        </w:rPr>
        <w:t xml:space="preserve"> un nodrošināt investīcijas ietvaros piešķirtā finansējuma izlietošanu atbilstoši līguma nosacījumiem,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ka projekts, tai skaitā īstenotās atbalstāmās darbības, ir sasaistē un veicina reformas sasniegšanu, ņemot vērā šo noteikumu </w:t>
      </w:r>
      <w:r w:rsidR="00000000" w:rsidRPr="00000000" w:rsidDel="00000000">
        <w:rPr>
          <w:rtl w:val="0"/>
        </w:rPr>
        <w:t xml:space="preserve">17.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investīcijas mērķa sasniegšanu 100 % apmērā laika grafikā noteiktajā termiņā saskaņā ar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kā arī nodrošināt piekļuvi ar projekta īstenošanu saistītajai informācijai un spēt to uzrādīt Eiropas Komisijas un Latvijas Republikas Atveseļošanas un noturības mehānisma finansēšanas nolīgumā minētajām iestādēm un revīzijas iestādei;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projekta ietvaros darbības tiek īstenotas, ievērojot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datu ievadi Vadības informācijas sistēmā progresa pusgada ziņojuma un maksājuma pieprasījuma informācijas sagatavošanai atbilstoši </w:t>
      </w:r>
      <w:r w:rsidR="00000000" w:rsidRPr="00000000" w:rsidDel="00000000">
        <w:rPr>
          <w:rtl w:val="0"/>
        </w:rPr>
        <w:t xml:space="preserve">regulas Nr. 2021/241</w:t>
      </w:r>
      <w:r w:rsidR="00000000" w:rsidRPr="00000000" w:rsidDel="00000000">
        <w:rPr>
          <w:rtl w:val="0"/>
        </w:rPr>
        <w:t xml:space="preserve"> 22. un 27. pantam;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līgumu noteiktā kārtībā atmaksāt investīcijas īstenošanas ietvaros piešķirto finansējumu, ja tas nav izlietots atbilstoši līgumā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ka infrastruktūras izbūve paredzēta zemesgabalā, kas ir finansējuma saņēmēja vai sadarbības partnera īpašumā vai valdījumā, vai arī būvniecības iecere ir saskaņota ar zemesgabala īpašnieku, ievērojot </w:t>
      </w:r>
      <w:r w:rsidR="00000000" w:rsidRPr="00000000" w:rsidDel="00000000">
        <w:rPr>
          <w:rtl w:val="0"/>
        </w:rPr>
        <w:t xml:space="preserve">Būvniecības likumā</w:t>
      </w:r>
      <w:r w:rsidR="00000000" w:rsidRPr="00000000" w:rsidDel="00000000">
        <w:rPr>
          <w:rtl w:val="0"/>
        </w:rPr>
        <w:t xml:space="preserve"> noteiktās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projekta rezultātu ilgtspēju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korupcijas un krāpšanas novēršanas nosacījumu ievērošanu, kā arī interešu konflikta un dubultā finansējuma riska novēršanu;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sniegt Eiropas Komisijas un Latvijas Republikas Atveseļošanas un noturības mehānisma finansēšanas nolīgumā minētajām iestādēm un revīzijas iestādei visu nepieciešamo informāciju  saistībā ar projekta īstenošanu un projekta mērķu sasniegšanu, nodrošināt datu un informācijas pieejamību, kā arī nodrošināt savlaicīgu datu ievadi un uzkrāšanu Vadības informācijas sistēmā par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18.02.2025. noteikumiem Nr. 110, kas grozīta ar MK 07.10.2025. noteikumiem Nr. 610)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ietvaros projektu īsteno saskaņā ar līgumu, bet ne ilgāk kā līdz 2026. gada 31.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pirmās atlases kārtas ietvaros līdz 2026. gada 4. septembrim iesniedz Vadības informācijas sistēmā projekta mērķa sasniegšanu pamatojošo projekta noslēguma dokumentāciju,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apliecinājumu par izbūvētās un pārbūvētās dzelzceļa infrastruktūras nodošanu ekspluatācijā un investīcijas projekta mērķu un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un piegādes līgumus un to izdevumus pamatojošo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rēķinus un citus veiktos maksājumus apliecinošos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aktus par objektu pieņemšanu un nodošanu ekspluatācijā;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bankas garantijas vai apdrošināšanas polises,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pamatojošos dokumentus, kas apliecina projekta mērķu un rādītāju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otrās atlases kārtas ietvaros līdz 2026. gada 4. septembrim par darbiem, kas veikti līdz 2026. gada 31. augustam, iesniedz Vadības informācijas sistēmā Starptautiskās Inženierkonsultācijas konfederācijas (</w:t>
      </w:r>
      <w:r w:rsidR="00000000" w:rsidRPr="00000000" w:rsidDel="00000000">
        <w:rPr>
          <w:i w:val="1"/>
          <w:rtl w:val="0"/>
        </w:rPr>
        <w:t xml:space="preserve">Federation Internationale des Ingeneurs – Conseils</w:t>
      </w:r>
      <w:r w:rsidR="00000000" w:rsidRPr="00000000" w:rsidDel="00000000">
        <w:rPr>
          <w:rtl w:val="0"/>
        </w:rPr>
        <w:t xml:space="preserve"> (FIDIC)) inženiera atzinumu, kas apliecina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minētā atskaites punkta sasniegšanu. Satiksmes ministrijas un aģentūras pārvaldības deklarācijas iesniegšanas gala termiņš Finanšu ministrijā ir 2026. gada 15. septembris.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otrās atlases kārtas ietvaros par darbiem, kas veikti līdz 2026. gada 31. augustam, līdz 2026. gada 20. decembrim iesniedz Vadības informācijas sistēmā projekta mērķa sasniegšanu pamatojošo projekta noslēguma dokumentāciju, kas apliecina izmaksu pamatotību (rēķinus un citus veiktos maksājumus apliecinošos dokumentus). Noslēguma progresa pārskatā iekļauj izdevumus, kas radušies līdz projekta izdevumu attiecināmības perioda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 veic projekta noslēguma dokumentācijas pārbaudi un apstiprina izdevumus šādos termiņos: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norādītajam finansējuma saņēmējam – līdz 2026.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norādītajam finansējuma saņēmējam – līdz 2027. gada 15. februārim.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aģentūra, veicot šo noteikumu </w:t>
      </w:r>
      <w:r w:rsidR="00000000" w:rsidRPr="00000000" w:rsidDel="00000000">
        <w:rPr>
          <w:rtl w:val="0"/>
        </w:rPr>
        <w:t xml:space="preserve">34.</w:t>
      </w:r>
      <w:r w:rsidR="00000000" w:rsidRPr="00000000" w:rsidDel="00000000">
        <w:rPr>
          <w:rtl w:val="0"/>
        </w:rPr>
        <w:t xml:space="preserve"> punktā</w:t>
      </w:r>
      <w:r w:rsidR="00000000" w:rsidRPr="00000000" w:rsidDel="00000000">
        <w:rPr>
          <w:rtl w:val="0"/>
        </w:rPr>
        <w:t xml:space="preserve"> minēto projekta noslēguma dokumentācijas pārbaudi, konstatē neatbilstošus izdevumus, finansējuma saņēmējs tos atmaksā atbilstoši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610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ir vienlīdzīgi un bez diskriminācijas pieejama visiem potenciālajiem lietotājiem un par piekļuvi šai infrastruktūrai tiek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ietvaros attīstītajā ar saimniecisko darbību nesaistītajā infrastruktūrā projekta ieviešanas gaitā un uzraudzības periodā, kas atbilst pamatlīdzekļu amortizācijas periodam, ir pieļaujams sniegt parastos papildpakalpojumus. Ar parastajiem papildpakalpojumiem saprot tādus ar saimniecisko darbību nesaistītās infrastruktūras pakalpojumus, kurus galvenokārt izmanto ar saimniecisko darbību nesaistītās infrastruktūras apmeklētāji un kuriem nebūs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dubultfinansējuma riska mazināšanai.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glabā investīcijas īstenošanas dokumentāciju vismaz piecus gadus pēc noslēguma maksājuma veikšanas dalībvalstij un nodrošina, ka dokumentācija ir pieejama Atveseļošanas fonda investīciju administrēšanā iesaistītajām institūcijām.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Aģentūrai investīcijas ietvaros ir tiesības vienpusēji atkāpties no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investīcijas  mērķa vai noteikto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18.02.2025. noteikumu Nr. 110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Satiksmes ministrija 10 darbdienu laikā pēc šo noteikumu grozījumu par otrās projektu iesniegumu atlases kārtas īstenošanu stāšanās spēkā nosūta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minētajam finansējuma saņēmējam uzaicinājumu iesniegt projekta iesniegumu Satiksmes ministrijas noteiktajā termiņā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Kārtību, kādā investīcijas ietvaros tiek veikti maksājumi šo noteikumu </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minētajam finansējuma saņēmējam, un nosacījumus maksājuma dokumentu pārbaudēm nosaka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minētajā līgumā, tai skaitā ņemot vērā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ir pieejami vairāki avansa un starpposma maksājumi, kas kopsummā veido 100 %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Viena avansa maksājuma apmērs nepārsniedz 30 %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Finansējuma saņēmējam avanss ir jāapgūst sešu mēnešu laikā saimnieciskā gada ietvaros, iesniedzot avansa maksājumu pieprasījumus piešķirtās avansa summas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noslēdzošais avansa maksājums projektā nav mazāks par 10 % no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minētajām investīcijas izmaksām un var tikt veikts līdz 2026. gada 31. augustam;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07.10.2025. noteikumiem Nr. 610);</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par darbiem un pakalpojumiem, kas veikti līdz 2026. gada 31. augustam, var norēķināties līdz 2026. gada 20.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18.02.2025. noteikumu Nr. 110 redakcijā, kas grozīta ar MK 07.10.2025. noteikumiem Nr. 610)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25-TA-3040</w:t>
    </w:r>
    <w:r>
      <w:br/>
    </w:r>
    <w:r w:rsidR="00000000" w:rsidRPr="00000000" w:rsidDel="00000000">
      <w:rPr>
        <w:rtl w:val="0"/>
      </w:rPr>
      <w:t xml:space="preserve">Izdrukāts 29.07.2026. 23.28 - 2.0.VK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25-TA-3040</w:t>
    </w:r>
    <w:r>
      <w:br/>
    </w:r>
    <w:r w:rsidR="00000000" w:rsidRPr="00000000" w:rsidDel="00000000">
      <w:rPr>
        <w:rtl w:val="0"/>
      </w:rPr>
      <w:t xml:space="preserve">Izdrukāts 29.07.2026. 23.28 - 2.0.VK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noteikumu_konsolidētā_versija_25-TA-3040.docx</dc:title>
</cp:coreProperties>
</file>

<file path=docProps/custom.xml><?xml version="1.0" encoding="utf-8"?>
<Properties xmlns="http://schemas.openxmlformats.org/officeDocument/2006/custom-properties" xmlns:vt="http://schemas.openxmlformats.org/officeDocument/2006/docPropsVTypes"/>
</file>