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Imigrācijas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Imigrācijas likumā (Latvijas Republikas Saeimas un Ministru Kabineta Ziņotājs, 2002, 24. nr.; 2003, 16. nr.; 2004, 10. nr.; 2005, 14. nr.; 2006, 1., 5., 9. nr.; 2007, 5., 15. nr.; 2008, 3., 13. nr.; 2009, 8. nr.; Latvijas Vēstnesis, 2010, 74. nr.; 2011, 19., 93. nr.; 2013, 250. nr.; 2014, 98., 108. nr.; 2016, 123. nr.; 2017, 36., 242. nr.; 2018, 132. nr.; 2019, 123. nr.; 2021, 176.A nr.; 2022, 49., 70.A, 115., 185.A nr.; 2023, 69.A, 116., 180.A nr.; 2024, 110., 128.A nr.; 2025, 76., 181., 198.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 punktu pēc skaitļa un vārda "22. punktu" ar skaitļiem un vārdiem "23.</w:t>
      </w:r>
      <w:r w:rsidR="00000000" w:rsidRPr="00000000" w:rsidDel="00000000">
        <w:rPr>
          <w:vertAlign w:val="superscript"/>
          <w:rtl w:val="0"/>
        </w:rPr>
        <w:t xml:space="preserve">1</w:t>
      </w:r>
      <w:r w:rsidR="00000000" w:rsidRPr="00000000" w:rsidDel="00000000">
        <w:rPr>
          <w:rtl w:val="0"/>
        </w:rPr>
        <w:t xml:space="preserve"> panta otrās daļas 9. punktu vai 23.</w:t>
      </w:r>
      <w:r w:rsidR="00000000" w:rsidRPr="00000000" w:rsidDel="00000000">
        <w:rPr>
          <w:vertAlign w:val="superscript"/>
          <w:rtl w:val="0"/>
        </w:rPr>
        <w:t xml:space="preserve">1</w:t>
      </w:r>
      <w:r w:rsidR="00000000" w:rsidRPr="00000000" w:rsidDel="00000000">
        <w:rPr>
          <w:rtl w:val="0"/>
        </w:rPr>
        <w:t xml:space="preserve"> panta trešās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19. punktu pēc skaitļa un vārda "25. punktu" ar vārdiem un skaitļiem "vai 23.</w:t>
      </w:r>
      <w:r w:rsidR="00000000" w:rsidRPr="00000000" w:rsidDel="00000000">
        <w:rPr>
          <w:vertAlign w:val="superscript"/>
          <w:rtl w:val="0"/>
        </w:rPr>
        <w:t xml:space="preserve">1</w:t>
      </w:r>
      <w:r w:rsidR="00000000" w:rsidRPr="00000000" w:rsidDel="00000000">
        <w:rPr>
          <w:rtl w:val="0"/>
        </w:rPr>
        <w:t xml:space="preserve"> panta trešās daļas 24.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13. panta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Pārstāvniecība ilgtermiņa vīzu pieteikumu pieņemšanu un ilgtermiņa vīzu pieteikumiem pievienoto dokumentu īstuma pārbaudi ir tiesīga deleģēt ārpakalpojumu sniedzējam, noslēdzot atbilstošu deleģēšanas līgumu. Ja pārstāvniecība ilgtermiņa vīzu pieteikumu pieņemšanu deleģē ārpakalpojumu sniedzējam, piemēro Eiropas Parlamenta un Padomes 2009. gada 13. jūlija regulas (EK) Nr. 810/2009, ar ko izveido Kopienas Vīzu kodeksu (Vīzu kodekss), 17., 43. un 44. pantā noteiktos sadarbības principus."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15.</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sz w:val="20"/>
          <w:rtl w:val="0"/>
        </w:rPr>
        <w:t xml:space="preserve"> </w:t>
      </w:r>
      <w:r w:rsidR="00000000" w:rsidRPr="00000000" w:rsidDel="00000000">
        <w:rPr>
          <w:rtl w:val="0"/>
        </w:rPr>
        <w:t xml:space="preserve">Lēmumu par atteikumu apstiprināt ielūgumu vai lēmumu par apstiprināta ielūguma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Lēmumu par atteikumu apstiprināt izsaukumu vai lēmumu par apstiprināta izsaukuma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laiku, kas nepārsniedz piecus gadus, ja viņš Rīgā, Jūrmalā, Ikšķiles vai Saulkrastu pilsētā vai Ādažu, Ķekavas, Mārupes, Olaines vai Salaspils novadā, vai Garkalnes, Ropažu, Saulkrastu, Stopiņu vai Tīnūžu pagastā ir iegādājies un viņam pieder viens funkcionāli saistīts nekustamais īpašums (izņemot gadījumu, kad nekustamais īpašums ir neapbūvēta zeme), kura vērtība ir vismaz 350 000 </w:t>
      </w:r>
      <w:r w:rsidR="00000000" w:rsidRPr="00000000" w:rsidDel="00000000">
        <w:rPr>
          <w:i w:val="1"/>
          <w:rtl w:val="0"/>
        </w:rPr>
        <w:t xml:space="preserve">euro</w:t>
      </w:r>
      <w:r w:rsidR="00000000" w:rsidRPr="00000000" w:rsidDel="00000000">
        <w:rPr>
          <w:rtl w:val="0"/>
        </w:rPr>
        <w:t xml:space="preserve">, vai ārpus minētajām administratīvajām teritorijām vai administratīvajā teritorijā ietilpstošajām teritoriālā iedalījuma vienībām – ne vairāk kā divi nekustamie īpašumi (izņemot gadījumu, kad nekustamais īpašums ir neapbūvēta zeme) un katrs no tiem ir viens funkcionāli saistīts nekustamais īpašums, kuru kopējā vērtība ir vismaz 350 000 </w:t>
      </w:r>
      <w:r w:rsidR="00000000" w:rsidRPr="00000000" w:rsidDel="00000000">
        <w:rPr>
          <w:i w:val="1"/>
          <w:rtl w:val="0"/>
        </w:rPr>
        <w:t xml:space="preserve">euro</w:t>
      </w:r>
      <w:r w:rsidR="00000000" w:rsidRPr="00000000" w:rsidDel="00000000">
        <w:rPr>
          <w:rtl w:val="0"/>
        </w:rPr>
        <w:t xml:space="preserve">, ja vienlaikus pastāv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viņam nav nekustamā īpašuma nodokļa maksājumu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kopējās nekustamo īpašumu vērtības samaksa veikta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nekustamais īpašums iegādāts no Latvijas Republikā vai Eiropas Savienības dalībvalstī, Eiropas Ekonomikas zonas valstī vai Šveices Konfederācijā reģistrētas juridiskās personas, kura ir nodokļu maksātāja Latvijas Republikā Latvijas Republikas nodokļu jomu reglamentējošu normatīvo aktu izpratnē, vai no fiziskās personas, kura ir Latvijas pilsonis, Latvijas nepilsonis, Savienības pilsonis vai ārzemnieks, kurš Latvijas Republikā uzturas ar derīgu Latvijas Republikas izsniegtu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kadastrālā vērtība tā iegādes brīdī ir ne mazāka par 80 000 </w:t>
      </w:r>
      <w:r w:rsidR="00000000" w:rsidRPr="00000000" w:rsidDel="00000000">
        <w:rPr>
          <w:i w:val="1"/>
          <w:rtl w:val="0"/>
        </w:rPr>
        <w:t xml:space="preserve">euro</w:t>
      </w:r>
      <w:r w:rsidR="00000000" w:rsidRPr="00000000" w:rsidDel="00000000">
        <w:rPr>
          <w:rtl w:val="0"/>
        </w:rPr>
        <w:t xml:space="preserve">. Ja ārzemnieks iegādājies divus nekustamos īpašumus ārpus Rīgas, Jūrmalas, Ikšķiles vai Saulkrastu pilsētas vai Ādažu, Ķekavas, Mārupes, Olaines vai Salaspils novada, vai Garkalnes, Ropažu, Saulkrastu, Stopiņu vai Tīnūžu pagasta, katra nekustamā īpašuma kadastrālā vērtība tā iegādes brīdī ir ne mazāka par 40 000 </w:t>
      </w:r>
      <w:r w:rsidR="00000000" w:rsidRPr="00000000" w:rsidDel="00000000">
        <w:rPr>
          <w:i w:val="1"/>
          <w:rtl w:val="0"/>
        </w:rPr>
        <w:t xml:space="preserve">euro</w:t>
      </w:r>
      <w:r w:rsidR="00000000" w:rsidRPr="00000000" w:rsidDel="00000000">
        <w:rPr>
          <w:rtl w:val="0"/>
        </w:rPr>
        <w:t xml:space="preserve">. Ja kadastrālā vērtība ir mazāka par šajā apakšpunktā norādīto vērtību, nekustamā īpašuma vērtība saskaņā ar sertificēta nekustamā īpašuma vērtētāja noteikto nekustamā īpašuma tirgus vērtību nedrīkst būt mazāka par 350 000 </w:t>
      </w:r>
      <w:r w:rsidR="00000000" w:rsidRPr="00000000" w:rsidDel="00000000">
        <w:rPr>
          <w:i w:val="1"/>
          <w:rtl w:val="0"/>
        </w:rPr>
        <w:t xml:space="preserve">euro </w:t>
      </w:r>
      <w:r w:rsidR="00000000" w:rsidRPr="00000000" w:rsidDel="00000000">
        <w:rPr>
          <w:rtl w:val="0"/>
        </w:rPr>
        <w:t xml:space="preserve">vai, ja ārzemnieks iegādājies divus nekustamos īpašumus, – katra nekustamā īpašuma tirgus vērtība nedrīkst būt mazāka par 175 000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pieprasot pirmreizēju termiņuzturēšanās atļauju, viņš samaksā valsts budžetā piecus procentus no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nekustamā īpašuma sastāvā neietilpst lauksaimniecībā izmantojamā zeme vai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ārzemnieks ir Ekonomiskās sadarbības un attīstības organizācijas dalībvalsts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28.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24.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7. punkta nosacījums neattiecas uz ārzemnieku, kurš termiņuzturēšanās atļauju saņēmis uz mācību vai studiju laiku saskaņā ar šā likuma 23. panta pirmās daļas 10. vai 10.</w:t>
      </w:r>
      <w:r w:rsidR="00000000" w:rsidRPr="00000000" w:rsidDel="00000000">
        <w:rPr>
          <w:vertAlign w:val="superscript"/>
          <w:rtl w:val="0"/>
        </w:rPr>
        <w:t xml:space="preserve">1</w:t>
      </w:r>
      <w:r w:rsidR="00000000" w:rsidRPr="00000000" w:rsidDel="00000000">
        <w:rPr>
          <w:rtl w:val="0"/>
        </w:rPr>
        <w:t xml:space="preserve"> punktu,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 </w:t>
      </w:r>
      <w:r w:rsidR="00000000" w:rsidRPr="00000000" w:rsidDel="00000000">
        <w:rPr>
          <w:rtl w:val="0"/>
        </w:rPr>
        <w:t xml:space="preserve">panta trešās daļas 11. vai 12. punktu, kā arī uz ārzemnieku, kurš termiņuzturēšanās atļauju saņēmis saskaņā ar šā likuma 23. panta sesto daļu kā ārzemnieks, kas nav Savienības pilsonis un ir atzīts par cilvēku tirdzniecības upuri, un uz viņa pavadībā esošu nepilngadīgu bērnu."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w:t>
      </w:r>
      <w:r w:rsidR="00000000" w:rsidRPr="00000000" w:rsidDel="00000000">
        <w:rPr>
          <w:rtl w:val="0"/>
        </w:rPr>
        <w:t xml:space="preserve">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kādā no Šengenas līguma dalībvalstīm,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par kuru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 ir tiesīga deleģēt uzturēšanās atļaujas pieprasīšanai nepieciešamo dokumentu pieņemšanu un ārzemnieku iesniegto dokumentu īstuma pārbaudi ārpakalpojumu sniedzējam, noslēdzot atbilstošu deleģēšanas līgumu. Ārpakalpojumu sniedzējs ir tiesīgs noteikt samērīgu samaksu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2</w:t>
      </w:r>
      <w:r w:rsidR="00000000" w:rsidRPr="00000000" w:rsidDel="00000000">
        <w:rPr>
          <w:rtl w:val="0"/>
        </w:rPr>
        <w:t xml:space="preserve">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ārzemnieka pieprasījuma uzturēšanās atļauju sagatavo divu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vai reģistrēšanai, konstatē trūkumus, tā nosaka 14 dienu termiņu trūkumu novēršanai, par to rakstveidā informējot ārzemnieku. Pēc ārzemnieka vai viņa uzaicinātāja lūguma termiņu trūkumu novēršanai var pagarināt. Ja Pārvaldes norādītie trūkumi noteiktajā termiņā netiek novērsti vai Pārvalde konstatē, ka dokumenti uzturēšanās atļaujas pieprasīšanai nav iesniegti šā likuma 32. panta pirmajā daļā noteiktajā kārtībā, Pārvalde atsaka uzturēšanās atļaujas izsniegšanu vai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3. panta pirmajā daļā minēto iestāžu amatpersonām ir tiesības veikt pārrunas ar ārzemnieku un viņa uzaicinātāju un pieprasīt paskaidrojumus un papildu dokumentus, kas pamato ieceļošanas un uzturēšanās mērķi un ārzemnieka sniegto ziņu patiesumu, kā arī pārbaudīt ārzemnieka vai viņa uzaicinātāja sniegto informāciju, lai pieņemtu lēmumu par izsaukuma apstiprināšanu vai uzturēšanās atļaujas izsniegšanu vai reģistrēšanu,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Ārzemniekam izsniegto termiņuzturēšanās atļauju šā panta pirmās daļas 11. punktā minētajā gadījumā neanulē,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ārzemniekam izsniegta termiņuzturēšanās atļauja saistībā ar nodarbinātību un kopējais bezdarba periods termiņuzturēšanās atļaujas derīguma laikā nepārsniedz trīs mēnešus vai ja ārzemnieks ilgāk nekā divus gadus uzturējies Latvijas Republikā ar termiņuzturēšanās atļauju, kas izsniegta saistībā ar nodarbinātību, un kopējais bezdarba periods termiņuzturēšanās atļaujas derīguma laikā nepārsniedz sešus mēnešus, kā arī ārzemnieks par darba attiecību pārtraukšanu ir paziņojis Pārvaldei. Ja ārzemnieks ticis nodarbināts īpaši ekspluatējošos apstākļos, šajā punktā noteiktie bezdarba periodi tiek pagarināti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invaliditātes, darba nespējas vai bērna kopšanas atvaļinājuma dēļ uz laiku, kas nav ilgāks par 12 mēnešiem, ārzemniekam, kurš uzturas Latvijas Republikā ar Eiropas Savienības zilo karti, nav darba līguma vai viņam noteiktā darba samaksa neatbilst Ministru kabineta noteikumos paredzētajiem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ārzemnieks, kam izsniegta Eiropas Savienības zilā karte, pieprasījis Eiropas Savienības zilo karti citā Eiropas Savienības dalībvalstī, un šī dalībvalsts lēmumu par Eiropas Savienības zilās kartes izsniegšanu vēl nav pieņēmusi."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pārejas noteikumus ar 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Šā likuma 23. panta pirmās daļas 29. punkta nosacījumi par nekustamā īpašuma vērtību 350 000 </w:t>
      </w:r>
      <w:r w:rsidR="00000000" w:rsidRPr="00000000" w:rsidDel="00000000">
        <w:rPr>
          <w:i w:val="1"/>
          <w:rtl w:val="0"/>
        </w:rPr>
        <w:t xml:space="preserve">euro</w:t>
      </w:r>
      <w:r w:rsidR="00000000" w:rsidRPr="00000000" w:rsidDel="00000000">
        <w:rPr>
          <w:rtl w:val="0"/>
        </w:rPr>
        <w:t xml:space="preserve"> apmērā vai par divu nekustamo īpašumu iegādi – katru 175 000 </w:t>
      </w:r>
      <w:r w:rsidR="00000000" w:rsidRPr="00000000" w:rsidDel="00000000">
        <w:rPr>
          <w:i w:val="1"/>
          <w:rtl w:val="0"/>
        </w:rPr>
        <w:t xml:space="preserve">euro</w:t>
      </w:r>
      <w:r w:rsidR="00000000" w:rsidRPr="00000000" w:rsidDel="00000000">
        <w:rPr>
          <w:rtl w:val="0"/>
        </w:rPr>
        <w:t xml:space="preserve"> apmērā, kā arī nosacījums par to, ka ārzemniekam jābūt Ekonomiskās sadarbības un attīstības organizācijas dalībvalsts pilsonim, piemērojami pirmreizēju termiņuzturēšanās atļauju pieteikumiem, kas saņemti Pārvaldē, sākot no 2026. gada 1. aprīļa."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informatīvo atsauci uz Eiropas Savienības direktīvām ar 19.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likumprojekts_(grozījumi)_24-TA-3000.docx</dc:title>
</cp:coreProperties>
</file>

<file path=docProps/custom.xml><?xml version="1.0" encoding="utf-8"?>
<Properties xmlns="http://schemas.openxmlformats.org/officeDocument/2006/custom-properties" xmlns:vt="http://schemas.openxmlformats.org/officeDocument/2006/docPropsVTypes"/>
</file>