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nekustamā īpašuma darījumu starpnieka kvalifikācijas celšanas pasākumiem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Nekustamā īpašuma</w:t>
      </w:r>
      <w:r>
        <w:br/>
      </w:r>
      <w:r w:rsidR="00000000" w:rsidRPr="00000000" w:rsidDel="00000000">
        <w:rPr>
          <w:rStyle w:val="paragraph"/>
          <w:i w:val="1"/>
          <w:rtl w:val="0"/>
        </w:rPr>
        <w:t xml:space="preserve">darījumu starpnieku darbības likuma</w:t>
      </w:r>
      <w:r>
        <w:br/>
      </w:r>
      <w:r w:rsidR="00000000" w:rsidRPr="00000000" w:rsidDel="00000000">
        <w:rPr>
          <w:rStyle w:val="paragraph"/>
          <w:i w:val="1"/>
          <w:rtl w:val="0"/>
        </w:rPr>
        <w:t xml:space="preserve">13.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nekustamā īpašuma darījumu starpnieka (turpmāk – starpnieka) minimālo kvalifikācijas celšanas pasākumu apjomu un saturu.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Starpnieks ir atbildīgs par kvalifikācijas celšanu un kalendāra gadā nodrošina ne mazāk kā 40 akadēmisko stundu kvalifikācijas celšanai (turpmāk – kvalifikācijas stundas) pie apmācību piedāvātāja, kas ir akreditēta izglītības iestāde, valsts pārvaldes iestāde, juridiska persona, personu apvienība vai nodibinājums, kura pamatfunkcijās vai darbības veidā ietilpst attiecīgo kvalifikācijas celšanas pasākumu organizēšana vai valsts pārvaldes iestāde, kredītiestāde, kura sniedz aktuālo informāciju, kas saistīta ar nekustamā īpašuma darījumu starpniecības pakalpojuma jomu (turpmāk – apmācību piedāvātājs).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Starpnieks patstāvīgi uzskaita kvalifikācijas stundas un nodrošina vismaz šādas kvalifikācijas celšanu apliecinošās informācijas glabāšanu: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kvalifikācijas celšanas pasākuma apmeklētāju (starpnieku vai nekustamā īpašuma darījumu starpniecības pakalpojumu sniedzēju starpnieka vārdā – fizisku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kvalifikācijas celšanas pasākuma norises datums un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apmācību piedāvātāju;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kvalifikācijas celšanas pasākuma 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kvalifikācijas celšanas pasākuma ilgumu (stundu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kvalifikācijas celšanas pasākuma apmeklējumu apliecinošā informācija (izsniegtā sertifikāta, apliecības, izziņas kopija vai cits apmeklējumu apliecinošs dokuments).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650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Kvalifikācijas celšanas pasākumu apjomu, kuru starpnieks apgūst pie apmācību piedāvātāja, var pielīdzināt kvalifikācijas celšanas pasākumu apjomam, kuru starpnieks apgūst, pasniedzot apmācību piedāvātāja organizētas kvalifikācijas stundas. Šādā gadījumā vienu pasniegtu kvalifikācijas stundu starpnieks var pielīdzināt četrām kvalifikācijas stundām, kuras starpnieks apgūtu pie apmācību piedāvātāja.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Starpnieka kvalifikācijas celšanas pasākumu saturā ietver šādas 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nozares tiesiskais regulējums, nekustamā īpašuma lietu tiesību problemātika un nodokļi;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nozares komercdarbības vides pārzināšana un novērtēšana;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objektu veidi, ēku cenu veidošanas metodes un vērtēšanas pamati;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riski nekustamā īpašuma darījumu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plānošana;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darījuma sagatavošana, noformēšana un darbs ar klientu, ne vairāk kā 10% no kopējā apmācību stundu 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nekustamā īpašuma kreditēšanas pamati.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starpnieks ir juridiska persona vai personālsabiedrība, šajos noteikumos noteiktais pienākums apgūt kvalifikācijas celšanas pasākumu apjomu un tiesības pielīdzināt to pasniegtajām kvalifikācijas stundām ir attiecināms uz fizisko personu, kura juridiskās personas vai personālsabiedrības vārdā sniedz nekustamā īpašuma darījumu starpniecības pakalpojumus.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650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starpnieks kalendārā gadā ir nodrošinājis kvalifikācijas celšanu vairāk kā 40 akadēmisko stundu apmērā, tad tās stundas, kuras kalendārā gada ietvaros pārsniedz 40 akadēmiskās stundas, tiek pieskaitītas pie kvalifikācijas celšanas akadēmiskām stundām nākamo trīs kalendāro gadu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22-TA-787</w:t>
    </w:r>
    <w:r>
      <w:br/>
    </w:r>
    <w:r w:rsidR="00000000" w:rsidRPr="00000000" w:rsidDel="00000000">
      <w:rPr>
        <w:rtl w:val="0"/>
      </w:rPr>
      <w:t xml:space="preserve">Izdrukāts 30.07.2026. 00.14 - 3.0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22-TA-787</w:t>
    </w:r>
    <w:r>
      <w:br/>
    </w:r>
    <w:r w:rsidR="00000000" w:rsidRPr="00000000" w:rsidDel="00000000">
      <w:rPr>
        <w:rtl w:val="0"/>
      </w:rPr>
      <w:t xml:space="preserve">Izdrukāts 30.07.2026. 00.14 - 3.0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noteikumu_konsolidētā_versija_22-TA-787.docx</dc:title>
</cp:coreProperties>
</file>

<file path=docProps/custom.xml><?xml version="1.0" encoding="utf-8"?>
<Properties xmlns="http://schemas.openxmlformats.org/officeDocument/2006/custom-properties" xmlns:vt="http://schemas.openxmlformats.org/officeDocument/2006/docPropsVTypes"/>
</file>