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5. septembra noteikumos Nr. 537 "Noteikumi par portfeļgarantijām sīko (mikro), mazo un vidējo saimnieciskās darbības veicēju – juridisko personu – kreditēšanas veicināšanai"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w:t>
      </w:r>
      <w:r>
        <w:br/>
      </w:r>
      <w:r w:rsidR="00000000" w:rsidRPr="00000000" w:rsidDel="00000000">
        <w:rPr>
          <w:rStyle w:val="paragraph"/>
          <w:i w:val="1"/>
          <w:rtl w:val="0"/>
        </w:rPr>
        <w:t xml:space="preserve">12. panta ceturto daļu un Eiropas Savienības fondu</w:t>
      </w:r>
      <w:r>
        <w:br/>
      </w:r>
      <w:r w:rsidR="00000000" w:rsidRPr="00000000" w:rsidDel="00000000">
        <w:rPr>
          <w:rStyle w:val="paragraph"/>
          <w:i w:val="1"/>
          <w:rtl w:val="0"/>
        </w:rPr>
        <w:t xml:space="preserve">2021.—2027. gada plānošanas perioda vadības</w:t>
      </w:r>
      <w:r>
        <w:br/>
      </w:r>
      <w:r w:rsidR="00000000" w:rsidRPr="00000000" w:rsidDel="00000000">
        <w:rPr>
          <w:rStyle w:val="paragraph"/>
          <w:i w:val="1"/>
          <w:rtl w:val="0"/>
        </w:rPr>
        <w:t xml:space="preserve">likuma 19. panta 14.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5. septembra noteikumos Nr. 537 "Noteikumi par portfeļgarantijām sīko (mikro), mazo un vidējo saimnieciskās darbības veicēju – juridisko personu – kreditēšanas veicināšanai" (Latvijas Vēstnesis, 2017, 180. nr.; 2018, 49. nr.; 2020, 60A., 74A., 248. nr.; 2021, 77., 130. nr.; 2022, 53.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Attīstības finanšu institūcijas likuma 12. panta ceturto daļu un Eiropas Savienības fondu2021.—2027. gada plānošanas perioda vadībaslikuma 19. panta 14.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garantiju atbalsta piešķiršanas nosacījumus, finansēšanas kārtību un valsts atbalsta nosacījumus sīkajiem (mikro), mazajiem un vidējiem saimnieciskās darbības veicējiem – juridiskām personām (turpmāk – saimnieciskās darbības veicēji) – ierobežotas portfeļgarantijas veidā, Covid-19 izraisītās krīzes portfeļgarantijas nosacījumus, kā arī Eiropas Savienības kohēzijas politikas programmas 2021.-2027.gadam 1.2.3. specifiskā atbalsta mērķa "Veicināt ilgtspējīgu izaugsmi, konkurētspēju un darba vietu radīšanu MVU, tostarp ar produktīvām investīcijām" 1.2.3.4. pasākuma “Garantijas, portfeļgarantijas pilna cikla uzņēmējdarbībai (turpmāk – 1.2.3.4. pasākums)” portfeļgarantiju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Garantiju izsniegšanai un sabiedrības "Altum" pārvaldības izmaksu segšanai izmanto Eiropas Savienības struktūrfondu un Kohēzijas fonda 2007.–2013. gada plānošanas perioda atmaksāto finansējumu 11 300 000 </w:t>
      </w:r>
      <w:r w:rsidR="00000000" w:rsidRPr="00000000" w:rsidDel="00000000">
        <w:rPr>
          <w:i w:val="1"/>
          <w:rtl w:val="0"/>
        </w:rPr>
        <w:t xml:space="preserve">euro</w:t>
      </w:r>
      <w:r w:rsidR="00000000" w:rsidRPr="00000000" w:rsidDel="00000000">
        <w:rPr>
          <w:rtl w:val="0"/>
        </w:rPr>
        <w:t xml:space="preserve"> apmērā, kā arī šī finansējuma atmaksas, kas noteikts atbilstoši Attīstības finanšu institūcijas likumam izstrādātajā programmas novērtējumā un ko veido: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5.1. 7 000 000 </w:t>
      </w:r>
      <w:r w:rsidR="00000000" w:rsidRPr="00000000" w:rsidDel="00000000">
        <w:rPr>
          <w:i w:val="1"/>
          <w:rtl w:val="0"/>
        </w:rPr>
        <w:t xml:space="preserve">euro</w:t>
      </w:r>
      <w:r w:rsidR="00000000" w:rsidRPr="00000000" w:rsidDel="00000000">
        <w:rPr>
          <w:rtl w:val="0"/>
        </w:rPr>
        <w:t xml:space="preserve"> darbības programmas "Uzņēmējdarbība un inovācijas" 2.2.1.4.1. apakšaktivitātes "Atbalsts aizdevumu veidā komersantu konkurētspējas uzlabošanai" ietvaros atmaksātais publiskais finansējums;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5.2. 4 300 000 </w:t>
      </w:r>
      <w:r w:rsidR="00000000" w:rsidRPr="00000000" w:rsidDel="00000000">
        <w:rPr>
          <w:i w:val="1"/>
          <w:rtl w:val="0"/>
        </w:rPr>
        <w:t xml:space="preserve">euro</w:t>
      </w:r>
      <w:r w:rsidR="00000000" w:rsidRPr="00000000" w:rsidDel="00000000">
        <w:rPr>
          <w:rtl w:val="0"/>
        </w:rPr>
        <w:t xml:space="preserve"> darbības programmas "Cilvēkresursi un nodarbinātība" papildinājuma 1.3.1.2. aktivitātes "Atbalsts pašnodarbinātības un uzņēmējdarbības uzsākšanai" ietvaros atmaksātais publiskais finansējums;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1.2.3.4. pasākumam pieejamais finansējums atbilstoši normatīvajam aktam, kas nosaka Eiropas Savienības kohēzijas politikas programmas 2021.-2027.gadam finanšu instrumentu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10.4.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 vienam saimnieciskās darbības veicējam garantēto finanšu pakalpojumu summa nepārsniedz 250 000 </w:t>
      </w:r>
      <w:r w:rsidR="00000000" w:rsidRPr="00000000" w:rsidDel="00000000">
        <w:rPr>
          <w:i w:val="1"/>
          <w:rtl w:val="0"/>
        </w:rPr>
        <w:t xml:space="preserve">euro </w:t>
      </w:r>
      <w:r w:rsidR="00000000" w:rsidRPr="00000000" w:rsidDel="00000000">
        <w:rPr>
          <w:rtl w:val="0"/>
        </w:rPr>
        <w:t xml:space="preserve">izņemot, ja garantija tiek sniegta 1.2.3.4 pasākuma ietvaros, kad finanšu pakalpojumu summa nepārsniedz 500 000 </w:t>
      </w:r>
      <w:r w:rsidR="00000000" w:rsidRPr="00000000" w:rsidDel="00000000">
        <w:rPr>
          <w:i w:val="1"/>
          <w:rtl w:val="0"/>
        </w:rPr>
        <w:t xml:space="preserve">euro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1.2.3.4. pasākuma īstenošanā papildus šo noteikumu 13.punkta nosacījumiem garantiju nepiešķir: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 nozarē, kas noteiktas Eiropas Parlamenta un Padomes 2021. gada 24. jūnija Regulas (ES) Nr. 2021/1058 par Eiropas Reģionālās attīstības fondu un Kohēzijas fondu 7. panta 1.punktā;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 zemes iegādei, ja summa pārsniedz 10 procentus vai attiecībā uz pamestām teritorijām un bijušajām rūpniecības teritorijām, kurās ir ēkas, līdz 15 procentus no garantētā finanšu pakalpojuma summas saskaņā ar Eiropas Parlamenta un Padomes 2021. gada 24.jūnija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b)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 Eiropas Savienības fondu projektu līdzfinansēšanai, tai skaitā priekšfinansēšanai saskaņā ar regulas Nr. 2021/1060 58. panta 7.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4. darbībām, kuras uzskatāmas par faktiski pabeigtām vai pilnībā īstenotām pirms ir iesniegts pieteikums par atbalsta programmas finansējuma saņemšanai, ievērojot regulas Nr. 2021/1060 63. panta 6. punktā noteikto".</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23-TA-337</w:t>
    </w:r>
    <w:r>
      <w:br/>
    </w:r>
    <w:r w:rsidR="00000000" w:rsidRPr="00000000" w:rsidDel="00000000">
      <w:rPr>
        <w:rtl w:val="0"/>
      </w:rPr>
      <w:t xml:space="preserve">Izdrukāts 29.07.2026. 21.54 - 1.0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23-TA-337</w:t>
    </w:r>
    <w:r>
      <w:br/>
    </w:r>
    <w:r w:rsidR="00000000" w:rsidRPr="00000000" w:rsidDel="00000000">
      <w:rPr>
        <w:rtl w:val="0"/>
      </w:rPr>
      <w:t xml:space="preserve">Izdrukāts 29.07.2026. 21.54 - 1.0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noteikumu_(grozījumu)_projekts_23-TA-337.docx</dc:title>
</cp:coreProperties>
</file>

<file path=docProps/custom.xml><?xml version="1.0" encoding="utf-8"?>
<Properties xmlns="http://schemas.openxmlformats.org/officeDocument/2006/custom-properties" xmlns:vt="http://schemas.openxmlformats.org/officeDocument/2006/docPropsVTypes"/>
</file>