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4.decembra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grupu dzīvokļa pakalpojuma finansējuma avotiem par 20___. gada ____. pusgadu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76"/>
        <w:gridCol w:w="1834"/>
        <w:gridCol w:w="1791"/>
        <w:gridCol w:w="1740"/>
        <w:gridCol w:w="1648"/>
        <w:tblGridChange w:id="0">
          <w:tblGrid>
            <w:gridCol w:w="1876"/>
            <w:gridCol w:w="1834"/>
            <w:gridCol w:w="1791"/>
            <w:gridCol w:w="1740"/>
            <w:gridCol w:w="16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avots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Plānots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pusgadu*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Korekcija**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Klientu maksājumi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 Valsts vai pašvaldības līdzfinansējumu norāda, klientu dienu skaitu pusgadā vai gadā reizinot ar valsts vai pašvaldības budžeta līdzfinansējuma apmēru vienam klientam vienā dienā. Rindā "Klientu maksājumi" norāda klientu maksājumus, kas veicami saskaņā ar Ministru kabineta 2007. gada 4. decembra noteikumu Nr. 829 "Noteikumi par dienas centru, grupu māju (dzīvokļu) un pusceļa māju izveidošanas un uzturēšanas izdevumu līdzfinansēšanu" </w:t>
      </w:r>
      <w:r w:rsidR="00000000" w:rsidRPr="00000000" w:rsidDel="00000000">
        <w:rPr>
          <w:sz w:val="22"/>
          <w:rtl w:val="0"/>
        </w:rPr>
        <w:t xml:space="preserve">22. punktu</w:t>
      </w:r>
      <w:r w:rsidR="00000000" w:rsidRPr="00000000" w:rsidDel="00000000">
        <w:rPr>
          <w:sz w:val="22"/>
          <w:rtl w:val="0"/>
        </w:rPr>
        <w:t xml:space="preserve">, – attiecīgajās ailēs norāda klientiem izrakstīto rēķinu par pusgadu vai gadu kopsummu.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 Ailē "Korekcija" norāda pašvaldības gada līdzfinansējuma summu, ja šī summa uz pārskata gada 31. decembri atšķiras no finansējuma, kas norādīts ailē "No gada sākuma" (klientu dienu skaitu gadā reizina ar pārskata gada sākumā noteikto pašvaldības līdzfinansējuma apmēru vienam klientam vienā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iesniegšanas reģistrācijas numurs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 un e-pasta adrese 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noteikumu_konsolidētā_versija_p2_23-TA-3167.docx</dc:title>
</cp:coreProperties>
</file>

<file path=docProps/custom.xml><?xml version="1.0" encoding="utf-8"?>
<Properties xmlns="http://schemas.openxmlformats.org/officeDocument/2006/custom-properties" xmlns:vt="http://schemas.openxmlformats.org/officeDocument/2006/docPropsVTypes"/>
</file>