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jūnijā (prot. Nr. 32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6. aprīļa noteikumos Nr. 343 "Noteikumi par lielgabarīta un smagsvara pārvadājumiem"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5.panta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6. aprīļa noteikumos Nr. 343 "Noteikumi par lielgabarīta un smagsvara pārvadājumiem" (Latvijas Vēstnesis, 2010, 60. nr.; 2011, 109. nr.; 2013, 88. nr.; 2016, 102. nr.; 2017, 84. nr.; 2019, 203.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izsniedz lielgabarīta un smagsvara pārvadājumu (turpmāk – pārvadājumi) atļaujas (turpmāk – atļauja), kārtību, kādā tiek veikti pārvadājumi, un gadījumus, kad, veicot pārvadājumus, nav nepieciešams saņemt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Noteikumi attiecas uz pārvadājumiem (pārvietošanos pa ceļiem), kuros ar kravu vai pasažieriem vai bez kravas vai pasažieriem pa ceļu (autoceļu vai ielu) braucoša mehāniskā transportlīdzekļa vai tā sastāva izmēri vai faktiskā masa, vai ass slodze (vismaz viens parametrs) pārsniedz Ministru kabineta 2015. gada 2. jūnija noteikumu Nr. 279 "Ceļu satiksmes noteikumi" (turpmāk – Ceļu satiksmes noteikumi) 2. pielikumā minētos lielumus.";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Pārvadājumu var veikt tikai ar tā specifikai atbilstošu transportlīdzekli vai transportlīdzekļu sastāvu, nepārsniedzot tā pilnu masu.";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Atļauja nav nepieciešama: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mehāniskā transportlīdzekļa vilkšanai uz stāvvietu vai remonta vietu, ja tam ir radušies bojājumi, kuru dēļ tam aizliegts braukt;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ar maināmu tehnoloģisko agregātu vai maināmu velkamo iekārtu aprīkotam ceļu ikdienas uzturēšanas transportlīdzeklim, kura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platumu 4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6.2.2. ass slodzi 11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 ass slodzi 13 t, ja tai ir dubultriteņi.";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Nedalāma krava ir tāda kravas vienība, kuru nav iespējams sadalīt mazākās kravas vienībās bez tās papildu izjaukšanas un ar to saistītiem izdevumiem vai bojājuma draudiem. Nedalāmas kravas jēdziens nav attiecināms uz gadījumu, ja, sadalot kravu, nemainās parametri (vismaz viens parametrs), kuru dēļ ir izsniegta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Krava, kuru ir iespējams sadalīt divās vai vairākās kravās bez tās papildu izjaukšanas un ar to saistītiem izdevumiem vai bojājuma draudiem (tostarp lejamās, beramās un modulārās kravas), ir dalāma krava, un tās pārvadāšanai ar lielākiem gabarītiem vai lielāku faktisko masu, nekā noteikts Ceļu satiksmes noteikumos, jāsaņem atļauja atbilstoši šo noteikumu 35., 36. un 37.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Atļauju izsniedz: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1. vienam pārvadājumam pa atļaujā norādīto maršrutu uz noteiktu termiņu, kas nepārsniedz trīs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2. vairākiem pārvadājumiem uz noteiktu termiņu, kas nav īsāks par četrām dienām un nepārsniedz gadu, saskaņā ar šo noteikumu 33., 34., 35., 36., 37., 38., 38.</w:t>
      </w:r>
      <w:r w:rsidR="00000000" w:rsidRPr="00000000" w:rsidDel="00000000">
        <w:rPr>
          <w:vertAlign w:val="superscript"/>
          <w:rtl w:val="0"/>
        </w:rPr>
        <w:t xml:space="preserve">2</w:t>
      </w:r>
      <w:r w:rsidR="00000000" w:rsidRPr="00000000" w:rsidDel="00000000">
        <w:rPr>
          <w:rtl w:val="0"/>
        </w:rPr>
        <w:t xml:space="preserve">, 38.</w:t>
      </w:r>
      <w:r w:rsidR="00000000" w:rsidRPr="00000000" w:rsidDel="00000000">
        <w:rPr>
          <w:vertAlign w:val="superscript"/>
          <w:rtl w:val="0"/>
        </w:rPr>
        <w:t xml:space="preserve">3</w:t>
      </w:r>
      <w:r w:rsidR="00000000" w:rsidRPr="00000000" w:rsidDel="00000000">
        <w:rPr>
          <w:rtl w:val="0"/>
        </w:rPr>
        <w:t xml:space="preserve">, 38.</w:t>
      </w:r>
      <w:r w:rsidR="00000000" w:rsidRPr="00000000" w:rsidDel="00000000">
        <w:rPr>
          <w:vertAlign w:val="superscript"/>
          <w:rtl w:val="0"/>
        </w:rPr>
        <w:t xml:space="preserve">4</w:t>
      </w:r>
      <w:r w:rsidR="00000000" w:rsidRPr="00000000" w:rsidDel="00000000">
        <w:rPr>
          <w:rtl w:val="0"/>
        </w:rPr>
        <w:t xml:space="preserve"> un 38.</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Atļauju šo noteikumu 38. un 38.</w:t>
      </w:r>
      <w:r w:rsidR="00000000" w:rsidRPr="00000000" w:rsidDel="00000000">
        <w:rPr>
          <w:vertAlign w:val="superscript"/>
          <w:rtl w:val="0"/>
        </w:rPr>
        <w:t xml:space="preserve">2</w:t>
      </w:r>
      <w:r w:rsidR="00000000" w:rsidRPr="00000000" w:rsidDel="00000000">
        <w:rPr>
          <w:rtl w:val="0"/>
        </w:rPr>
        <w:t xml:space="preserve"> punktā minētajiem pārvadājumiem uz gadu izsniedz Latvijā reģistrētai traktortehnikai, pamatojoties uz Valsts tehniskās uzraudzības aģentūras izsniegtu atļauju piedalīties ceļu satiksmē, vai ārvalstīs reģistrētai traktortehnikai, kurai ir derīga atļauja piedalīties ceļu satiksmē.";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7.1.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transportlīdzekļa vai transportlīdzekļu sastāva parametri (ar kravu) – garums, platums, augstums no brauktuves, ass slodze, attālums starp asu centriem un kopējā masa;";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transportlīdzekļa marka un valsts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pārvadājuma maršruts vai ceļu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pārvadājuma laiks;";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nosacījumi, kas jāievēro, veicot pārvadājumu (ja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7.7.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datums un laiks, kad atļauja izsniegta.";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Lai saņemtu atļauju, iesniedzējs iesniedz valsts sabiedrībā ar ierobežotu atbildību "Latvijas Valsts ceļi" atļaujas pieteikumu. Tajā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iesniedzēja vārds un uzvārds vai juridiskās personas nosaukums un reģistrācijas numurs, kā arī adrese, e-pasta adrese un tālruņa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transportlīdzekļa vai transportlīdzekļu sastāva parametri (ar kravu) – garums, platums, augstums no brauktuves, ass slodze, attālums starp asu centriem un kopējā masa;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transportlīdzekļa marka un valsts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ziņas par pārvadājumu: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12.4.1. vēlamais maršruts, ja nepieciešama šo noteikumu 6.</w:t>
      </w:r>
      <w:r w:rsidR="00000000" w:rsidRPr="00000000" w:rsidDel="00000000">
        <w:rPr>
          <w:vertAlign w:val="superscript"/>
          <w:rtl w:val="0"/>
        </w:rPr>
        <w:t xml:space="preserve">3</w:t>
      </w:r>
      <w:r w:rsidR="00000000" w:rsidRPr="00000000" w:rsidDel="00000000">
        <w:rPr>
          <w:rtl w:val="0"/>
        </w:rPr>
        <w:t xml:space="preserve">1. apakšpunktā minētā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12.4.2. paredzētais ceļu tīkls (katru atsevišķu pārvadājumu pārvadātājs norāda transportlīdzekļa ceļazīmē), ja nepieciešama šo noteikumu 6.</w:t>
      </w:r>
      <w:r w:rsidR="00000000" w:rsidRPr="00000000" w:rsidDel="00000000">
        <w:rPr>
          <w:vertAlign w:val="superscript"/>
          <w:rtl w:val="0"/>
        </w:rPr>
        <w:t xml:space="preserve">3</w:t>
      </w:r>
      <w:r w:rsidR="00000000" w:rsidRPr="00000000" w:rsidDel="00000000">
        <w:rPr>
          <w:rtl w:val="0"/>
        </w:rPr>
        <w:t xml:space="preserve">2. apakšpunktā minētā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pārvadājuma laiks;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 saskaņojums (ja ir saņemts) ar ceļa īpašnieku, ja ceļš nav valsts autoceļš.";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Iesniedzējs ir atbildīgs par šo noteikumu 12. punktā minētās iesniedzamās informācijas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Valsts sabiedrība ar ierobežotu atbildību "Latvijas Valsts ceļi" izvērtē atļaujas pieteikumu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ja nav nepieciešama maršruta papildu izpēte, triju darbdienu laikā pēc atļaujas pieteikuma saņemšanas pieņem lēmumu par atļaujas izsniegšanu vai atteikumu izsniegt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ja ir nepieciešama maršruta papildu izpēte vai trešo pušu saskaņojumu saņemšana, triju darbdienu laikā pēc izpētes rezultātu vai saskaņojumu saņemšanas pieņem lēmumu par atļaujas izsniegšanu vai atteikumu izsniegt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ja nepieciešams, saskaņo pārvadājuma maršrutu (izņemot šo noteikumu 33., 34., 35., 36., 37., 38., 38.</w:t>
      </w:r>
      <w:r w:rsidR="00000000" w:rsidRPr="00000000" w:rsidDel="00000000">
        <w:rPr>
          <w:vertAlign w:val="superscript"/>
          <w:rtl w:val="0"/>
        </w:rPr>
        <w:t xml:space="preserve">2</w:t>
      </w:r>
      <w:r w:rsidR="00000000" w:rsidRPr="00000000" w:rsidDel="00000000">
        <w:rPr>
          <w:rtl w:val="0"/>
        </w:rPr>
        <w:t xml:space="preserve">, 38.</w:t>
      </w:r>
      <w:r w:rsidR="00000000" w:rsidRPr="00000000" w:rsidDel="00000000">
        <w:rPr>
          <w:vertAlign w:val="superscript"/>
          <w:rtl w:val="0"/>
        </w:rPr>
        <w:t xml:space="preserve">3</w:t>
      </w:r>
      <w:r w:rsidR="00000000" w:rsidRPr="00000000" w:rsidDel="00000000">
        <w:rPr>
          <w:rtl w:val="0"/>
        </w:rPr>
        <w:t xml:space="preserve">, 38.</w:t>
      </w:r>
      <w:r w:rsidR="00000000" w:rsidRPr="00000000" w:rsidDel="00000000">
        <w:rPr>
          <w:vertAlign w:val="superscript"/>
          <w:rtl w:val="0"/>
        </w:rPr>
        <w:t xml:space="preserve">4</w:t>
      </w:r>
      <w:r w:rsidR="00000000" w:rsidRPr="00000000" w:rsidDel="00000000">
        <w:rPr>
          <w:rtl w:val="0"/>
        </w:rPr>
        <w:t xml:space="preserve"> un 38.</w:t>
      </w:r>
      <w:r w:rsidR="00000000" w:rsidRPr="00000000" w:rsidDel="00000000">
        <w:rPr>
          <w:vertAlign w:val="superscript"/>
          <w:rtl w:val="0"/>
        </w:rPr>
        <w:t xml:space="preserve">5</w:t>
      </w:r>
      <w:r w:rsidR="00000000" w:rsidRPr="00000000" w:rsidDel="00000000">
        <w:rPr>
          <w:rtl w:val="0"/>
        </w:rPr>
        <w:t xml:space="preserve"> punktā minētos gadījumus):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 ar ceļu (ielu) īpašnieku vai tā pilnvarotu personu pārvadājumam pa tā ceļiem, ja transportlīdzekļa vai transportlīdzekļu sastāva parametri pārsniedz vismaz vienu no šādiem lielumiem: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13.3.1.1. augstums no brauktuves virsmas –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13.3.1.2. platums – 3,49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13.3.1.3. garums – 22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13.3.1.4. faktiskā masa – 52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13.3.2. ar attiecīgo elektrotransporta dienestu vai tā pilnvarotu personu, ja lielgabarīta vai smagsvara transportlīdzekļa augstums pārsniedz 4,5 m no brauktuves virsmas un pārvadājuma maršruts šķērso elektrotransporta gaisvada kontakttīklu;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 ar attiecīgās dzelzceļa infrastruktūras īpašnieku vai tā pilnvarotu personu, ja pārvadājuma maršrutā ir dzelzceļa pārbrauktuve un lielgabarīta vai smagsvara transportlīdzekļa izmēri pārsniedz vismaz vienu no šādiem lielumiem: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13.3.3.1. augstums no brauktuves virsmas –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13.3.3.2. platums –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13.3.3.3. faktiskā masa – 52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13.3.4. ar attiecīgo sakaru un elektroapgādes dienestu, ja lielgabarīta vai smagsvara transportlīdzekļa augstums pārsniedz 5 m no brauktuves virsmas;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13.3.5. ar attiecīgo sakaru un elektroapgādes dienestu vai tā pilnvarotu personu, ja lielgabarīta vai smagsvara transportlīdzekļa augstums pārsniedz 5 m no brauktuves virsmas un pārvadājuma maršruts šķērso gaisvada kabeļu līniju.";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 13.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valsts sabiedrība ar ierobežotu atbildību "Latvijas Valsts ceļi" un pārvadātājs savstarpēji vienojas, pārvadātājs ir tiesīgs pats saskaņot pārvadājuma maršrutu atbilstoši šo noteikumu 13.3. apakšpunktā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Valsts sabiedrība ar ierobežotu atbildību "Latvijas Valsts ceļi" līdz attiecīgā pārvadājuma uzsākšanai var mainīt atļaujā norādīto pārvadājuma maršrutu, ja pēc atļaujas izsniegšanas ir būtiski mainījušies meteoroloģiskie, satiksmes vai citi apstākļi, kas varētu ietekmēt pārvadājuma drošu norisi, vai anulēt atļauju. Par atļaujas anulēšanu valsts sabiedrība ar ierobežotu atbildību "Latvijas Valsts ceļi" nekavējoties elektroniski paziņo pārvadātājam. Šādā gadījumā valsts sabiedrība ar ierobežotu atbildību "Latvijas Valsts ceļi" izsniedz jaunu atļauju citam pārvadājuma maršrutam (ja tas ir iespējams).";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Maršruta papildu izpēte ir nepieciešama, ja transportlīdzekļa vai transportlīdzekļu sastāva parametri (izņemot šo noteikumu 37. punktā minēto gadījumu) 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garumu 24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platumu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augstumu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kopējo masu 52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19.5. ass slodzi 13 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Maršruta papildu izpēti organizē valsts sabiedrība ar ierobežotu atbildību "Latvijas Valsts ceļi". Izdevumus, kas saistīti ar maršruta papildu izpēti, kā arī izdevumus par maršruta sagatavošanas papildu darbiem, lai nodrošinātu pārvadājumu, sedz pārvadātājs.";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Valsts sabiedrība ar ierobežotu atbildību "Latvijas Valsts ceļi" izsniedz atļauju, nosūta to iesniedzējam un padara publiski pieejamu kontrolei e-pakalpojuma ietvaros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Atļauju uzskaiti un ar tām saistīto maksājumu kontroli veic valsts sabiedrība ar ierobežotu atbildību "Latvijas Valsts ceļi".";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 25.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 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IV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Vairākiem pārvadājumiem izsniedzamās atļaujas uz noteiktu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Atļauju izsniedz mehāniskam transportlīdzeklim pārvadājumiem bez kravas, ja minētā transportlīdzekļa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faktisko masu 48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augstumu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platumu 3,49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garumu 20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33.5. ass slodzi 12 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Atļauju izsniedz transportlīdzeklim vai transportlīdzekļu sastāvam, kas pārvadā nedalāmu kravu, ja tā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faktisko masu 52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augstumu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platumu 3,49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34.4. garumu 24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Atļauju izsniedz transportlīdzeklim vai transportlīdzekļu sastāvam, kas pārvadā dalāmu kravu un kura faktiskā masa nepārsniedz 46 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Atļauju izsniedz transportlīdzekļu sastāvam, kas pārvadā dalāmu kravu atbilstoši šo noteikumu 38.</w:t>
      </w:r>
      <w:r w:rsidR="00000000" w:rsidRPr="00000000" w:rsidDel="00000000">
        <w:rPr>
          <w:vertAlign w:val="superscript"/>
          <w:rtl w:val="0"/>
        </w:rPr>
        <w:t xml:space="preserve">4</w:t>
      </w:r>
      <w:r w:rsidR="00000000" w:rsidRPr="00000000" w:rsidDel="00000000">
        <w:rPr>
          <w:rtl w:val="0"/>
        </w:rPr>
        <w:t xml:space="preserve"> punktam un kura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faktisko masu 52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augstumu 4,2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platumu 2,60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36.4. garumu ar puspiekabi 17,50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Atļauju izsniedz transportlīdzekļu sastāvam, kas sastāv no mehāniska transportlīdzekļa, puspiekabes un piekabes un kurš pārvadā dalāmu kravu, ja tam ir vismaz astoņas asis, dzinēja jauda ir vismaz 400 ZS vai 290 kW un ja tā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 faktisko masu 60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 garumu 25,25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 piekabes garumu 7,82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37.4. puspiekabes garumu 13,6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Atļauju izsniedz traktortehnikai, kas ir vai nav aprīkota ar maināmu tehnoloģisko agregātu vai maināmu velkamo iekārtu un kura nav paredzēta kravas pārvadāšanai, ja tās kopējie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faktisko masu 48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augstumu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 platumu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38.4. garumu 24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38.5. ass slodzi 12 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 38.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Atļauju izsniedz traktortehnikas piekabei, kuras platums nepārsniedz 3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Īstenojot šo noteikumu 33., 34., 35., 36., 37., 38., 38.</w:t>
      </w:r>
      <w:r w:rsidR="00000000" w:rsidRPr="00000000" w:rsidDel="00000000">
        <w:rPr>
          <w:vertAlign w:val="superscript"/>
          <w:rtl w:val="0"/>
        </w:rPr>
        <w:t xml:space="preserve">2</w:t>
      </w:r>
      <w:r w:rsidR="00000000" w:rsidRPr="00000000" w:rsidDel="00000000">
        <w:rPr>
          <w:rtl w:val="0"/>
        </w:rPr>
        <w:t xml:space="preserve">, 38.</w:t>
      </w:r>
      <w:r w:rsidR="00000000" w:rsidRPr="00000000" w:rsidDel="00000000">
        <w:rPr>
          <w:vertAlign w:val="superscript"/>
          <w:rtl w:val="0"/>
        </w:rPr>
        <w:t xml:space="preserve">4</w:t>
      </w:r>
      <w:r w:rsidR="00000000" w:rsidRPr="00000000" w:rsidDel="00000000">
        <w:rPr>
          <w:rtl w:val="0"/>
        </w:rPr>
        <w:t xml:space="preserve"> un 38.</w:t>
      </w:r>
      <w:r w:rsidR="00000000" w:rsidRPr="00000000" w:rsidDel="00000000">
        <w:rPr>
          <w:vertAlign w:val="superscript"/>
          <w:rtl w:val="0"/>
        </w:rPr>
        <w:t xml:space="preserve">5</w:t>
      </w:r>
      <w:r w:rsidR="00000000" w:rsidRPr="00000000" w:rsidDel="00000000">
        <w:rPr>
          <w:rtl w:val="0"/>
        </w:rPr>
        <w:t xml:space="preserve"> punktā minētos pārvadājumus, ievēro uz valsts autoceļiem noteiktos ierobežojumus, kas tiek publicēti tīmekļvietnē https://lvceli.lv/smagsvari. Minētā tīmekļvietne tiek aktualizēta katru dienu līdz plkst. 17.00.";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Pārvadājumus atbilstoši šo noteikumu 36. punktam drīkst veikt, ja ir saņemts valsts akciju sabiedrības "Ceļu satiksmes drošības direkcija" izsniegts sertifikāts lielgabarīta un smagsvara kravu pārvadāšanai ar specializēto transportlīdzekļu sastāvu.";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Šo noteikumu 38.</w:t>
      </w:r>
      <w:r w:rsidR="00000000" w:rsidRPr="00000000" w:rsidDel="00000000">
        <w:rPr>
          <w:vertAlign w:val="superscript"/>
          <w:rtl w:val="0"/>
        </w:rPr>
        <w:t xml:space="preserve">4</w:t>
      </w:r>
      <w:r w:rsidR="00000000" w:rsidRPr="00000000" w:rsidDel="00000000">
        <w:rPr>
          <w:rtl w:val="0"/>
        </w:rPr>
        <w:t xml:space="preserve"> punktā minēto sertifikātu izsniedz katram transportlīdzeklim atsevišķi, ja transportlīdzekļu sastāvs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1. paredzēts dalāmas kravas pārvadāšanai;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2. ir vismaz sešas asis;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3. starpasu attālums divasu vai trīsasu tiltam ir vismaz 1,3 m (piekabes pirmajām sapārotajām asīm pieļaujamais starpasu attālums ir 1,15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4. vismaz piecām asīm, izņemot vilcēja stūrējamo asi, ir dubultriteņi;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5. dzinēja jauda ir vismaz 350 ZS vai 257 kW.";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Šo noteikumu 37. punktā minēto atļauju uz noteiktu termiņu var izsniegt tikai pārvadājumiem pa valsts galvenajiem autoceļiem un valsts galveno autoceļu maršrutos ietilpstošajām tranzīta 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svītrot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Ja lielgabarīta vai smagsvara transportlīdzekļa (izņemot traktortehniku) platums ir 3,5–5 m vai garums ir 30–40 m, kā arī ja pārvietošanās laikā tiek pilnībā aizņemta pretējā kustības josla vai jāveic papildu pasākumi satiksmes regulēšanai, par šādu pārvadājumu informē Valsts policiju un pārvadājuma veikšanai izmanto pavadošo transportlīdzekli.";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Par pavadošo transportlīdzekli var izmantot Valsts policijas operatīvo transportlīdzekli ar stacionāri uzstādītām zilām un sarkanām bākugunīm, speciālām skaņas iekārtām un speciālo krāsojumu vai vieglo automobili, kas aprīkots 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vismaz divām oranžām (dzeltenām) bākugunīm, kuru izvietojums nodrošina to redzamību 360° leņķī;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mobilo vai stacionāro iebūvēto auto rāciju (27 MHz) radiosakaru nodrošināšanai ar lielgabarīta vai smagsvara transportlīdzekļa vadītāju;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stacionāri uz pavadošā transportlīdzekļa jumta montētu maināmo signālu iekārtu (6.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 speciālu gaismu atstarojošu apzīmējumu transportlīdzekļa priekšā un aizmugurē (7.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 skaļruni;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43.6. trim līdz pieciem brīdinājuma konusiem;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43.7. vismaz 50 m garu mērlenti.";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izteikt 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Ja lielgabarīta vai smagsvara transportlīdzekļa (izņemot traktortehniku, kas veic īslaicīgus pārbraucienus) platums ir 3,5–4,0 m un garums nepārsniedz 30 m, pārvadājuma veikšanai izmantoto pavadošo transportlīdzekli var neaprīkot ar šo noteikumu 43.3. apakšpunktā minēto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izteikt 43.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Ja lielgabarīta vai smagsvara transportlīdzekļa platums pārsniedz 5 m vai garums pārsniedz 40 m, pārvadājuma veikšanai par pavadošo transportlīdzekli izmanto Valsts policijas operatīvo transportlīdzekli ar stacionāri uzstādītām zilām un sarkanām bākugunīm, speciālām skaņas iekārtām un speciālo krāsojumu.";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Traktortehniku aprīko ar oranžu (dzeltenu) bākuguni. Ja traktortehnikas platums ir lielāks par 4 m, diennakts tumšajā laikā vai nepietiekamas redzamības apstākļos par pavadošo transportlīdzekli izmanto vieglo automobili, kas aprīkots ar oranžu (dzeltenu) bākuguni, kuras izvietojums nodrošina tās redzamību 360° leņķī.";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Atkarībā no pavadāmā transportlīdzekļa maršruta lēmumu par Valsts policijas līdzdalību pieņem Valsts policijas pilnvarota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svītrot 52.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22-TA-2427</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22-TA-2427</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noteikumu_(grozījumu)_projekts_22-TA-2427.docx</dc:title>
</cp:coreProperties>
</file>

<file path=docProps/custom.xml><?xml version="1.0" encoding="utf-8"?>
<Properties xmlns="http://schemas.openxmlformats.org/officeDocument/2006/custom-properties" xmlns:vt="http://schemas.openxmlformats.org/officeDocument/2006/docPropsVTypes"/>
</file>