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aprīlī (prot. Nr. 17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Patērētāju tiesību aizsardzības centra lietu pārvaldības un bīstamo iekārtu reģistrācijas valsts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Patērētāju tiesību aizsardzības likuma 25.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pantu</w:t>
      </w:r>
      <w:r w:rsidR="00000000" w:rsidRPr="00000000" w:rsidDel="00000000">
        <w:rPr>
          <w:rStyle w:val="paragraph"/>
          <w:i w:val="1"/>
          <w:rtl w:val="0"/>
        </w:rPr>
        <w:t xml:space="preserve"> un</w:t>
      </w:r>
      <w:r>
        <w:br/>
      </w:r>
      <w:r w:rsidR="00000000" w:rsidRPr="00000000" w:rsidDel="00000000">
        <w:rPr>
          <w:rStyle w:val="paragraph"/>
          <w:i w:val="1"/>
          <w:rtl w:val="0"/>
        </w:rPr>
        <w:t xml:space="preserve">Valsts informācijas sistēmu likuma 5. panta</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Patērētāju tiesību aizsardzības centra (turpmāk – centrs) lietu pārvaldības un bīstamo iekārtu reģistrācijas valsts informācijas sistēmas (turpmāk – sistēma) izveides, uzturēšanas un aktualizēšanas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iesniegšanas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saturu un tajā iekļautās informācijas aprites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pārzini;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sistēmā iekļaujamās informācijas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sistēmā apstrādā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nosacījumus piekļuves nodrošināšanai sistēmā iekļautajai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pārzinis ir centrs.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Sistēmā iekļaujamās informācijas saturs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Sistēmā ievieto informāciju un dokumentus par centra veiktajām darbībām šādās centram noteiktajās kompetences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palīdzības sniegšana patērētājiem strīdu risināšanā ar pārdevējiem vai pakalpojuma sniedzējiem;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patērētāju strīdu risināšanas komisijas sekretariāta funkciju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tirgus uzraudzība, bīstamo iekārtu tehniskā uzraudzība, mērīšanas līdzekļu metroloģiskā uzraudzība un fasēto preču kontrole;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gāzes balonu tirdzniecības vietu un spēļu laukumu reģistrācija;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patērētāju tiesību 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sabiedrības interešu 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patērētāju kreditēšanas pakalpojumu sniedzēju, parāda atgūšanas pakalpojumu sniedzēju, tūrisma pakalpojumu sniedzēju, hipotekārās kreditēšanas starpniecības pakalpojumu sniedzēju licencēšana vai reģistrēšana;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patērētāju kreditēšanas, hipotekāro kredītu starpnieku un to pārstāvju, parādu atgūšanas pakalpojumu un komplekso tūrisma pakalpojumu sniedzēju uzraudzība, tai skaitā noziedzīgi iegūto līdzekļu legalizācijas, terorisma un proliferācijas finansēšanas novēršanas un sankciju regulējuma ievērošanas uzraudzība patērētāju kreditēšanas un parādu atgūšanas pakalpojumu sniegšanas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 normatīvajos aktos patērētāju tiesību aizsardzības vai preču un pakalpojumu uzraudzības jomā centram noteikto funkciju izpilde.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 nodrošina Bīstamo iekārtu reģistra funkcionalitāti informācijas un dokumentu ievietošanai par bīstamajām iekārtām atbilstoši prasībām, kas noteiktas normatīvajos aktos bīstamo iekārtu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Sistēmā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noteiktajiem nolūkiem apstrādā šādus fizisko personu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paziņotā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paziņotais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statuss Fizisko personu reģistrā (aktīvs/pasīvs);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pazīme, vai persona ir saimnieciskās darbības veicējs, un saimnieciskās darbības reģistrācijas datums.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Sistēmā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nolūkiem apstrādā šādus juridisko personu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 (individuālajam komersantam – vārds,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norādītā elektroniskā pasta adrese saziņai;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norādītais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likvidācijas pazīme, tai skaitā likvidācijas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maksātnespējas pazīme, tai skaitā maksātnespējas procesa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reorganizācijas pazīme, tai skaitā reorganizācijas datums un reorganizācijas procesā iesaistītā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rezidences valsts;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tiešsaistes saskarne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struktūrvienības (nosaukums, reģistrācijas kods un struktūrvienības statuss).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palīdzības sniegšanu patērētājiem strīdu risināšanā ar pārdevējiem vai pakalpojuma sniedzējiem, sistēmā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norādītās ziņas par iesnieguma iesniedzēju;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norādītās ziņas par juridisko personu.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nodrošinātu Patērētāju strīdu risināšanas komisijas sekretariāta funkciju īstenošanu, sistēmā iekļauj šādus datus par komisijas locekļiem un lietas dalībniekiem: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norādītās ziņas par iesnieguma iesniedzēju;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norādītās ziņas par juridisko personu, kā arī atzīmi, ka persona nav izpildījusi Patērētāju strīdu risināšanas komisijas lēmumu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komisijas locekļiem: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paziņotā elektroniskā pasta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statuss Fizisko personu reģistrā (aktīvs/pasīvs);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pārstāvība un pārstāvības joma.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nodrošinātu tirgus uzraudzību, bīstamo iekārtu tehnisko uzraudzību, mērīšanas līdzekļu metroloģisko uzraudzību un fasēto preču kontroli, sistēmā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juridisko personu –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juridiskās personas darbiniekiem (pārstāvjiem):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paziņotā elektroniskā pasta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paziņotais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fizisko personu (ja nepieciešams) –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norādītā informācija.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nodrošinātu gāzes balonu tirdzniecības vietu un spēļu laukumu reģistrāciju, sistēmā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šādas ziņas, ja par gāzes balonu tirdzniecību atbildīgā persona ir fiziskā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paziņotā elektroniskā pasta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paziņotais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norādītās ziņas, ja par gāzes balonu tirdzniecību atbildīgā persona ir juridiskā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norādītās ziņas par spēļu laukuma valdītāju, ja valdītājs ir fiziska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9.2.1.</w:t>
      </w:r>
      <w:r w:rsidR="00000000" w:rsidRPr="00000000" w:rsidDel="00000000">
        <w:rPr>
          <w:rtl w:val="0"/>
        </w:rPr>
        <w:t xml:space="preserve">, </w:t>
      </w:r>
      <w:r w:rsidR="00000000" w:rsidRPr="00000000" w:rsidDel="00000000">
        <w:rPr>
          <w:rtl w:val="0"/>
        </w:rPr>
        <w:t xml:space="preserve">9.2.3.</w:t>
      </w:r>
      <w:r w:rsidR="00000000" w:rsidRPr="00000000" w:rsidDel="00000000">
        <w:rPr>
          <w:rtl w:val="0"/>
        </w:rPr>
        <w:t xml:space="preserve"> un </w:t>
      </w:r>
      <w:r w:rsidR="00000000" w:rsidRPr="00000000" w:rsidDel="00000000">
        <w:rPr>
          <w:rtl w:val="0"/>
        </w:rPr>
        <w:t xml:space="preserve">9.2.4. </w:t>
      </w:r>
      <w:r w:rsidR="00000000" w:rsidRPr="00000000" w:rsidDel="00000000">
        <w:rPr>
          <w:rtl w:val="0"/>
        </w:rPr>
        <w:t xml:space="preserve">apakšpunktā</w:t>
      </w:r>
      <w:r w:rsidR="00000000" w:rsidRPr="00000000" w:rsidDel="00000000">
        <w:rPr>
          <w:rtl w:val="0"/>
        </w:rPr>
        <w:t xml:space="preserve"> norādītās ziņas par valdītāja kontaktpersonu, ja valdītājs ir juridiska persona vai organizācija.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nodrošinātu patērētāju tiesību uzraudzību un citu sabiedrības interešu uzraudzību, sistēmā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norādītās ziņas par iesnieguma iesniedzēju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norādītās ziņas par juridisku personu vai saimnieciskās darbības veicēju.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nodrošinātu patērētāju kreditēšanas pakalpojumu sniedzēju un parāda atgūšanas pakalpojumu sniedzēju licencēšanu un uzraudzību, sistēmā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juridisko personu –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valdes locekļiem, padomes locekļiem un prokūristiem: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licences anulēšanas pamats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paziņotā elektroniskā pasta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paziņotais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patiesajiem labuma guvējiem: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veids, kādā tiek īstenota kontrole;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 ar kuras starpniecību īsteno kontroli;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darbiniekiem: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nodarbinātības periods;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atbilstība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dalību citā uzņēmumā;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paziņotā elektroniskā pasta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paziņotais tālruņa numurs.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nodrošinātu tūrisma pakalpojumu sniedzēju reģistrēšanu, sistēmā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juridisko personu –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norādītā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kods nodokļu maksātāju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pakalpojuma sniegšanas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izsniegto garantiju un tās izsniedzēju;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licenci un tās derīguma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hipotekārās kreditēšanas starpniecības pakalpojumu sniedzēju reģistrāciju, sistēmā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juridisko personu –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fizisko personu –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norādītā informācija.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izpildītu citas funkcijas, kas centram var tikt noteiktas normatīvajos aktos, centrs ir tiesīgs iekļaut un apstrādāt sistēmā datus atbilstoši regulējumam normatīvajos aktos, kuros attiecīgā funkcija ir noteikta.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informācijas apstrādei inspicēšanas institūciju vadītājiem nodrošina pieeju šādai informācijai par inspicēšanas institūciju darbiniekiem: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Inspicēšanas institūcijas autentificētai personai ir iespēja piekļūt šādiem bīstamās iekārtas valdītāja (fiziskās personas) vai tā pārstāvju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bīstamās iekārtas atrašanās adrese.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Informācijas iekļaušana un nodošana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Sistēma informāciju saņem tiešsaistē vai regulārā datu apmaiņā no citām valsts informācijas sistēmām vai to sistēmā ievieto lietotāji.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Sistēma saņem informāciju no šādām valsts informācijas sistēmām: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pārvaldes pārziņā esošā valsts informācijas sistēma "Fizisko personu reģistrs" –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5.9. </w:t>
      </w:r>
      <w:r w:rsidR="00000000" w:rsidRPr="00000000" w:rsidDel="00000000">
        <w:rPr>
          <w:rtl w:val="0"/>
        </w:rPr>
        <w:t xml:space="preserve"> un </w:t>
      </w:r>
      <w:r w:rsidR="00000000" w:rsidRPr="00000000" w:rsidDel="00000000">
        <w:rPr>
          <w:rtl w:val="0"/>
        </w:rPr>
        <w:t xml:space="preserve">8.3.5. </w:t>
      </w:r>
      <w:r w:rsidR="00000000" w:rsidRPr="00000000" w:rsidDel="00000000">
        <w:rPr>
          <w:rtl w:val="0"/>
        </w:rPr>
        <w:t xml:space="preserve">apakšpunktā</w:t>
      </w:r>
      <w:r w:rsidR="00000000" w:rsidRPr="00000000" w:rsidDel="00000000">
        <w:rPr>
          <w:rtl w:val="0"/>
        </w:rPr>
        <w:t xml:space="preserve"> norādīto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dienesta Valsts adrešu reģistrs – strukturētus datus par adresēm;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Uzņēmumu reģistrs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6.10.</w:t>
      </w:r>
      <w:r w:rsidR="00000000" w:rsidRPr="00000000" w:rsidDel="00000000">
        <w:rPr>
          <w:rtl w:val="0"/>
        </w:rPr>
        <w:t xml:space="preserve"> un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norādīto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dienesta informācijas sistēmas – šo noteikumu </w:t>
      </w:r>
      <w:r w:rsidR="00000000" w:rsidRPr="00000000" w:rsidDel="00000000">
        <w:rPr>
          <w:rtl w:val="0"/>
        </w:rPr>
        <w:t xml:space="preserve">5.10.</w:t>
      </w:r>
      <w:r w:rsidR="00000000" w:rsidRPr="00000000" w:rsidDel="00000000">
        <w:rPr>
          <w:rtl w:val="0"/>
        </w:rPr>
        <w:t xml:space="preserve"> un </w:t>
      </w:r>
      <w:r w:rsidR="00000000" w:rsidRPr="00000000" w:rsidDel="00000000">
        <w:rPr>
          <w:rtl w:val="0"/>
        </w:rPr>
        <w:t xml:space="preserve">6.12. </w:t>
      </w:r>
      <w:r w:rsidR="00000000" w:rsidRPr="00000000" w:rsidDel="00000000">
        <w:rPr>
          <w:rtl w:val="0"/>
        </w:rPr>
        <w:t xml:space="preserve">apakšpunktā</w:t>
      </w:r>
      <w:r w:rsidR="00000000" w:rsidRPr="00000000" w:rsidDel="00000000">
        <w:rPr>
          <w:rtl w:val="0"/>
        </w:rPr>
        <w:t xml:space="preserve"> norādīto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Sistēmai ir divu veidu autentificētie lietotāji – iekšējie lietotāji (centra darbinieki un amatpersonas) un ārējie lietotāji. Centrs saviem darbiniekiem un amatpersonām nodrošina datu ievadi un izgūšanu tiešsaistes režīmā atbilstoši katra iesaistītā darbinieka vai amatpersonas lomai un tiesībām. Ārējie lietotāji datus ievada vai izgūst šajos noteikumos un normatīvajos aktos bīstamo iekārtu jomā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Autentificējies sistēmas lietotājs var atbilstoši lomai un tiesībām sagatavot, apstiprināt un iesniegt sistēmā pieteikumus par bīstamo iekārtu reģistrāciju, ievietot informāciju un dokumentus par tehnisko pārbaužu veikšanu atbilstoši normatīvajiem aktiem par bīstamo iekārtu reģistrāciju, kā arī piekļūt vēsturiskajai informācijai.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 nodod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turējumā esošajai valsts informācijas sistēmai "Transportlīdzekļu un to vadītāju valsts reģistrs" – par bīstamo iekārtu, tās pārbaudi un valdītāju, kā arī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5.3. </w:t>
      </w:r>
      <w:r w:rsidR="00000000" w:rsidRPr="00000000" w:rsidDel="00000000">
        <w:rPr>
          <w:rtl w:val="0"/>
        </w:rPr>
        <w:t xml:space="preserve">apakšpunktā</w:t>
      </w:r>
      <w:r w:rsidR="00000000" w:rsidRPr="00000000" w:rsidDel="00000000">
        <w:rPr>
          <w:rtl w:val="0"/>
        </w:rPr>
        <w:t xml:space="preserve"> minēto informāciju (ja bīstamās iekārtas valdītājs ir fiziskā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Informācijas un komunikāciju sistēmai tirgus uzraudzībai (ICSMS) – par komersantu, kas atbildīgs par nedrošo preci un tās laišanu tirgū, kā arī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5.3. </w:t>
      </w:r>
      <w:r w:rsidR="00000000" w:rsidRPr="00000000" w:rsidDel="00000000">
        <w:rPr>
          <w:rtl w:val="0"/>
        </w:rPr>
        <w:t xml:space="preserve">apakšpunktā</w:t>
      </w:r>
      <w:r w:rsidR="00000000" w:rsidRPr="00000000" w:rsidDel="00000000">
        <w:rPr>
          <w:rtl w:val="0"/>
        </w:rPr>
        <w:t xml:space="preserve"> minēto informāciju (ja preces ražotājs, ražotāja pilnvarotā persona, importētājs vai izplatītājs ir fiziskā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Atvērto datu portālam.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Ārējo lietotāju autentifikācija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sistēmas lietotāja autentifikācijas tiek veikts autorizācijas process, kura laikā noskaidro, vai sistēmas lietotājs ir pilnvarots izmantot vai apstrādāt informāciju, kā arī izmantot noteiktus sistēmas darbības režīmus.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Pirmo reizi autentificējoties un autentifikācijai izmantojot elektronisko sakaru līdzekļus, notiek sistēmas lietotāju atpazīšana un reģistrācija. Lietotāja autentifikācija sistēmā notiek brīdī, kad no autentifikācijas līdzekļa izsniedzēja ir saņemts apstiprinājums par personas identitāti. Lai izmantotu sistēmu, lietotājam katru reizi ir jāautentificējas.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Persona sistēmā var autentificēties, izmantojot: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pārvaldes pakalpojumu portāla sniegtos autentificēšanās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pārvaldes izsniegto elektroniskās identifikācijas karti (eID);</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"Latvijas Valsts radio un televīzijas centrs" izsniegto elektroniskā paraksta viedkarti vai piedāvāto lietotni –"eParaksts mobile".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Inspicēšanas institūcija pilnvaro darbiniekus, kuriem sistēmā tiek piešķirtas tiesības veikt darbības atbilstoši viņu amatiem. Pēc tiesību piešķiršanas inspicēšanas institūciju pilnvarotie darbinieki lieto sistēmu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funkciju veikšanai.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Piekļuve informācijai un tās glabāšanas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Sistēmā uzkrātos personas datus centrs glabā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kas centram nepieciešami normatīvajos aktos noteikto funkciju un uzdevumu izpildei: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kas uzkrāti, lai nodrošinātu patērētāju tiesību, preču un pakalpojumu uzraudzības jomu regulējošo normatīvo aktu prasību ievērošanas kontroli, kā arī statistikas pārskatu sagatavošanai uzkrātos personas datus glabā divus gadus pēc lietas pabeigšanas vai reģistrācijas vai licences spēka zaudēšanas, pēc tam tos no sistēmas dzēš;</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datus, kas uzkrāti administratīvā procesa lietvedībai patērētāju tiesību aizsardzības, preču un pakalpojumu uzraudzības, kā arī licencēšanas jomā, glabā piecus gadus, pēc tam tos no sistēmas dzēš;</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ārējiem lietotājiem glabā līdz dienai, kad saņemts paziņojums par piekļuves tiesību anulēšanu attiecīgajam lietotājam, vai līdz dienai, kad vienošanās par informācijas sistēmas izmantošanu zaudē spēku.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Sistēma auditē datu apstrādi. Auditācijas pierakstus sistēmā glabā 24 mēnešus un izmanto sistēmas uzturēšanai un centra funkciju izpildei.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Centrs nodrošina auditācijas pierakstu saglabāšanu tādā apjomā, kādā tie ir iegūti vai apstrādāti, par veiktajām darbībām centra kompetences jomās, kā arī nodrošina to aizsardzību pret nejaušu vai nelikumīgu iznīcināšanu, zudumu vai pārveidošanu, vai šajos noteikumos neparedzētu apstrādi vai izpaušanu.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Centra auditācijas pierakstus, pamatojoties uz rakstveida pieprasījumu, kurā norādīts pieprasīšanas tiesiskais pamatojums, pieprasījumā norādītajā apmērā izsniedz pirmstiesas izmeklēšanas iestādēm, operatīvās darbības subjektiem, valsts drošības iestādēm, prokuratūrai un tiesai tiesībsargājošo iestāžu darbību regulējošajos normatīvajos aktos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apakšpunkts</w:t>
      </w:r>
      <w:r w:rsidR="00000000" w:rsidRPr="00000000" w:rsidDel="00000000">
        <w:rPr>
          <w:rtl w:val="0"/>
        </w:rPr>
        <w:t xml:space="preserve"> piemērojams ar 2024. gada 15. jūliju.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23-TA-2711</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23-TA-2711</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noteikumu_projekts_23-TA-2711.docx</dc:title>
</cp:coreProperties>
</file>

<file path=docProps/custom.xml><?xml version="1.0" encoding="utf-8"?>
<Properties xmlns="http://schemas.openxmlformats.org/officeDocument/2006/custom-properties" xmlns:vt="http://schemas.openxmlformats.org/officeDocument/2006/docPropsVTypes"/>
</file>