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9. jūnijā (prot. Nr. 32 31.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19. decembra noteikumos Nr. 822 "Valsts noslēpuma, Ziemeļatlantijas līguma organizācijas, Eiropas Savienības un ārvalstu institūciju klasificētās informācijas aizsardzības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valsts noslēpumu</w:t>
      </w:r>
      <w:r w:rsidR="00000000" w:rsidRPr="00000000" w:rsidDel="00000000">
        <w:rPr>
          <w:rStyle w:val="paragraph"/>
          <w:i w:val="1"/>
          <w:rtl w:val="0"/>
        </w:rPr>
        <w:t xml:space="preserve">" 6. panta trešo daļu, 7. panta otro, ceturto un astoto daļu, 9. panta septīto un astoto daļu, 11. panta ceturto daļu un 15.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19. decembra noteikumos Nr. 822 "Valsts noslēpuma, Ziemeļatlantijas līguma organizācijas, Eiropas Savienības un ārvalstu institūciju klasificētās informācijas aizsardzības noteikumi" (Latvijas Vēstnesis, 2023, 251.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kārtību, kādā organizē valsts noslēpuma aizsardzību jeb valsts noslēpuma objektu klasificēšanas, deklasificēšanas, saņemšanas, reģistrēšanas, glabāšanas, izsniegšanas, izmantošanas, nosūtīšanas, pārvēršanas elektroniskā formā un iznīcināšanas (sevišķās lietvedības) kārtību, šā procesa dokumentāro noformējumu, speciālu apzīmējumu, šifru (kodu) lietošanu, kā arī citu tehniska un organizatoriska rakstura pasākumu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85.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Klasificētās informācijas drošība ir procedūru kopums, kas nosaka klasificētās informācijas reģistrācijas, uzskaites, noformēšanas, saņemšanas, nosūtīšanas, transportēšanas, pavairošanas, tulkošanas, glabāšanas, digitalizācijas, iznīcināšanas, kontroles un deklasificēšanas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4.10. apakšnodaļas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"4.10. Klasificētās informācijas glabāšana, digitalizācija un iznīcināšana".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168.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 Institūcija izvērtē klasificētu informāciju saturošus dokumentus, lai noteiktu pastāvīgi glabājamos dokumentus un uz laiku glabājamo dokumentu glabāšanas termiņus."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169.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"169. Institūcija, kuras rīcībā ir digitalizācijai nepieciešamie līdzekļi un aprīkojums: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169.1. digitalizē fiziskā formā radītu klasificēto informāciju, izņemot gadījumus, kad to ir aizliedzis informācijas autors;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169.2. iznīcina fiziskas formas klasificēto informāciju vai dzēš elektroniskas formas klasificēto informāciju, ja tā nav nepieciešama darbam, ja uz laiku glabājamiem klasificētajiem dokumentiem ir beidzies to glabāšanas laiks vai to pieprasa attiecīgās klasificētās informācijas autors."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170.6.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"170.6. personas, kas piedalās klasificētu informāciju saturošu dokumentu iznīcināšanas procesā, ar parakstu iznīcināšanas aktā apliecina klasificētās informācijas iznīcināšanu. Digitalizācijas un iznīcināšanas process uzskatāms par pabeigtu ar iznīcināšanas akta parakstīšanas brīdi. COSMIC TOP SECRET un ATOMAL informācijas iznīcināšanas aktus paraksta arī COSMIC drošības virsnieks vai viņa vietnieks. Papīra formā sagatavotu iznīcināšanas aktu pēc parakstīšanas var digitalizēt;".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170.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"170.</w:t>
      </w:r>
      <w:r w:rsidR="00000000" w:rsidRPr="00000000" w:rsidDel="00000000">
        <w:rPr>
          <w:vertAlign w:val="superscript"/>
          <w:rtl w:val="0"/>
        </w:rPr>
        <w:t xml:space="preserve">1</w:t>
      </w:r>
      <w:r w:rsidR="00000000" w:rsidRPr="00000000" w:rsidDel="00000000">
        <w:rPr>
          <w:rtl w:val="0"/>
        </w:rPr>
        <w:t xml:space="preserve"> Institūcijai ir tiesības veikt papīra formā sagatavoto un reģistrēto valsts noslēpumu saturošo dokumentu digitalizāciju, ievērojot šādus noteikumus: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170.</w:t>
      </w:r>
      <w:r w:rsidR="00000000" w:rsidRPr="00000000" w:rsidDel="00000000">
        <w:rPr>
          <w:vertAlign w:val="superscript"/>
          <w:rtl w:val="0"/>
        </w:rPr>
        <w:t xml:space="preserve">1</w:t>
      </w:r>
      <w:r w:rsidR="00000000" w:rsidRPr="00000000" w:rsidDel="00000000">
        <w:rPr>
          <w:rtl w:val="0"/>
        </w:rPr>
        <w:t xml:space="preserve">1. dokumentu digitizē formātā, kas ir piemērots elektroniska dokumenta ilglaicīgai glabāšanai (piemēram, PDF/A, JPEG2000, TIFF), ja iespējams, nodrošinot teksta atpazīšanas funkcionalitāti. Digitalizācijas procesā nodrošina digitalizētā dokumenta integritāti un atbilstību oriģinālam, veicot dokumenta pārbaudi un digitalizācijas procesa kontroli;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170.</w:t>
      </w:r>
      <w:r w:rsidR="00000000" w:rsidRPr="00000000" w:rsidDel="00000000">
        <w:rPr>
          <w:vertAlign w:val="superscript"/>
          <w:rtl w:val="0"/>
        </w:rPr>
        <w:t xml:space="preserve">1</w:t>
      </w:r>
      <w:r w:rsidR="00000000" w:rsidRPr="00000000" w:rsidDel="00000000">
        <w:rPr>
          <w:rtl w:val="0"/>
        </w:rPr>
        <w:t xml:space="preserve">2. digitalizētā dokumenta datni institūcija paraksta ar likuma "Par valsts noslēpumu" 7. panta 7.</w:t>
      </w:r>
      <w:r w:rsidR="00000000" w:rsidRPr="00000000" w:rsidDel="00000000">
        <w:rPr>
          <w:vertAlign w:val="superscript"/>
          <w:rtl w:val="0"/>
        </w:rPr>
        <w:t xml:space="preserve">1</w:t>
      </w:r>
      <w:r w:rsidR="00000000" w:rsidRPr="00000000" w:rsidDel="00000000">
        <w:rPr>
          <w:rtl w:val="0"/>
        </w:rPr>
        <w:t xml:space="preserve"> daļā minēto elektronisko parakstu vai apliecina ar kvalificētu elektronisko zīmogu Eiropas Parlamenta un Padomes 2014. gada 23. jūlija Regulas (ES) Nr. 910/2014 par elektronisko identifikāciju un uzticamības pakalpojumiem elektronisko darījumu veikšanai iekšējā tirgū un ar ko atceļ Direktīvu 1999/93/EK, 3. panta 27. punkta izpratnē;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170.</w:t>
      </w:r>
      <w:r w:rsidR="00000000" w:rsidRPr="00000000" w:rsidDel="00000000">
        <w:rPr>
          <w:vertAlign w:val="superscript"/>
          <w:rtl w:val="0"/>
        </w:rPr>
        <w:t xml:space="preserve">1</w:t>
      </w:r>
      <w:r w:rsidR="00000000" w:rsidRPr="00000000" w:rsidDel="00000000">
        <w:rPr>
          <w:rtl w:val="0"/>
        </w:rPr>
        <w:t xml:space="preserve">3. nodrošina digitalizētā dokumenta satura attēlojumu un atbilstību normatīvajos aktos noteiktajā dokumentu glabāšanas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170.</w:t>
      </w:r>
      <w:r w:rsidR="00000000" w:rsidRPr="00000000" w:rsidDel="00000000">
        <w:rPr>
          <w:vertAlign w:val="superscript"/>
          <w:rtl w:val="0"/>
        </w:rPr>
        <w:t xml:space="preserve">1</w:t>
      </w:r>
      <w:r w:rsidR="00000000" w:rsidRPr="00000000" w:rsidDel="00000000">
        <w:rPr>
          <w:rtl w:val="0"/>
        </w:rPr>
        <w:t xml:space="preserve">4. nodrošina satura lasīšanu elektroniski un, ja nepieciešams, atvasinājuma veidošanu papīra un elektroniskā formā;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170.</w:t>
      </w:r>
      <w:r w:rsidR="00000000" w:rsidRPr="00000000" w:rsidDel="00000000">
        <w:rPr>
          <w:vertAlign w:val="superscript"/>
          <w:rtl w:val="0"/>
        </w:rPr>
        <w:t xml:space="preserve">1</w:t>
      </w:r>
      <w:r w:rsidR="00000000" w:rsidRPr="00000000" w:rsidDel="00000000">
        <w:rPr>
          <w:rtl w:val="0"/>
        </w:rPr>
        <w:t xml:space="preserve">5. visu normatīvajos aktos paredzamo glabāšanas termiņu nodrošina digitalizēto dokumentu autentiskumu, aizsardzību no neatļautas piekļūšanas, pazušanas vai iznīcināšanas."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ministra pienākumu izpildītājs ‒ 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Tavars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26-TA-512</w:t>
    </w:r>
    <w:r>
      <w:br/>
    </w:r>
    <w:r w:rsidR="00000000" w:rsidRPr="00000000" w:rsidDel="00000000">
      <w:rPr>
        <w:rtl w:val="0"/>
      </w:rPr>
      <w:t xml:space="preserve">Izdrukāts 29.07.2026. 23.11 - 1.0.VK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26-TA-512</w:t>
    </w:r>
    <w:r>
      <w:br/>
    </w:r>
    <w:r w:rsidR="00000000" w:rsidRPr="00000000" w:rsidDel="00000000">
      <w:rPr>
        <w:rtl w:val="0"/>
      </w:rPr>
      <w:t xml:space="preserve">Izdrukāts 29.07.2026. 23.11 - 1.0.VK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noteikumu_(grozījumu)_projekts_26-TA-512.docx</dc:title>
</cp:coreProperties>
</file>

<file path=docProps/custom.xml><?xml version="1.0" encoding="utf-8"?>
<Properties xmlns="http://schemas.openxmlformats.org/officeDocument/2006/custom-properties" xmlns:vt="http://schemas.openxmlformats.org/officeDocument/2006/docPropsVTypes"/>
</file>