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148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 martā (prot. Nr. 12 19.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21. decembra noteikumos Nr. 885 "Kārtība, kādā valsts finansē profesionālās ievirzes sporta izglītības programmas"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br/>
      </w:r>
      <w:r w:rsidR="00000000" w:rsidRPr="00000000" w:rsidDel="00000000">
        <w:rPr>
          <w:rStyle w:val="paragraph"/>
          <w:i w:val="1"/>
          <w:rtl w:val="0"/>
        </w:rPr>
        <w:t xml:space="preserve">Izglītības likuma</w:t>
      </w:r>
      <w:r w:rsidR="00000000" w:rsidRPr="00000000" w:rsidDel="00000000">
        <w:rPr>
          <w:rStyle w:val="paragraph"/>
          <w:i w:val="1"/>
          <w:rtl w:val="0"/>
        </w:rPr>
        <w:t xml:space="preserve"> </w:t>
      </w:r>
      <w:r w:rsidR="00000000" w:rsidRPr="00000000" w:rsidDel="00000000">
        <w:rPr>
          <w:rStyle w:val="paragraph"/>
          <w:i w:val="1"/>
          <w:rtl w:val="0"/>
        </w:rPr>
        <w:t xml:space="preserve">14. pant</w:t>
      </w:r>
      <w:r w:rsidR="00000000" w:rsidRPr="00000000" w:rsidDel="00000000">
        <w:rPr>
          <w:rStyle w:val="paragraph"/>
          <w:i w:val="1"/>
          <w:rtl w:val="0"/>
        </w:rPr>
        <w:t xml:space="preserve">a 26. punktu un</w:t>
      </w:r>
      <w:r>
        <w:br/>
      </w:r>
      <w:r w:rsidR="00000000" w:rsidRPr="00000000" w:rsidDel="00000000">
        <w:rPr>
          <w:rStyle w:val="paragraph"/>
          <w:i w:val="1"/>
          <w:rtl w:val="0"/>
        </w:rPr>
        <w:t xml:space="preserve">Profesionālās izglītības likuma</w:t>
      </w:r>
      <w:r w:rsidR="00000000" w:rsidRPr="00000000" w:rsidDel="00000000">
        <w:rPr>
          <w:rStyle w:val="paragraph"/>
          <w:i w:val="1"/>
          <w:rtl w:val="0"/>
        </w:rPr>
        <w:t xml:space="preserve"> </w:t>
      </w:r>
      <w:r w:rsidR="00000000" w:rsidRPr="00000000" w:rsidDel="00000000">
        <w:rPr>
          <w:rStyle w:val="paragraph"/>
          <w:i w:val="1"/>
          <w:rtl w:val="0"/>
        </w:rPr>
        <w:t xml:space="preserve">31. panta </w:t>
      </w:r>
      <w:r w:rsidR="00000000" w:rsidRPr="00000000" w:rsidDel="00000000">
        <w:rPr>
          <w:rStyle w:val="paragraph"/>
          <w:i w:val="1"/>
          <w:rtl w:val="0"/>
        </w:rPr>
        <w:t xml:space="preserve"> </w:t>
      </w:r>
      <w:r w:rsidR="00000000" w:rsidRPr="00000000" w:rsidDel="00000000">
        <w:rPr>
          <w:rStyle w:val="paragraph"/>
          <w:i w:val="1"/>
          <w:rtl w:val="0"/>
        </w:rPr>
        <w:t xml:space="preserve">2.2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2021. gada 21. decembra noteikumos Nr. 885 "Kārtība, kādā valsts finansē profesionālās ievirzes sporta izglītības programmas" (Latvijas Vēstnesis, 2021, 249.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 Iesniegumam atbilstoši šo noteikumu 3., 4. un 5. pielikumam pievieno informāciju par kritēriju un nosacījumu izpildi attiecīgajā akreditētas izglītības iestādes grupā iepriekšējā mācību gadā. Informāciju par kritēriju un nosacījumu izpildi sporta meistarības pilnveidošanas un augstākās sporta meistarības grupās sistēmā saskaņo ar Sporta likumā noteiktajā kārtībā atzīto attiecīgā sporta veida federāciju."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9.1.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"9.1. grupas stundu skaitu nedēļā (6. pielikums);".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15.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1</w:t>
      </w:r>
      <w:r w:rsidR="00000000" w:rsidRPr="00000000" w:rsidDel="00000000">
        <w:rPr>
          <w:rtl w:val="0"/>
        </w:rPr>
        <w:t xml:space="preserve"> Izglītības iestādes dibinātājam līdz kārtējā gada 15. martam ir tiesības rakstveidā ierosināt ministrijai veikt grozījumus rīkojumā par dotācijas sadali, dibinātājam aprēķinātās kopējās dotācijas ietvaros veicot dotācijas iekšējo pārdali (ne vairāk kā 15 procentu apmērā no dibinātājam aprēķinātās kopējās dotācijas apmēra) starp tā dibinātajām izglītības iestādēm. Ministrija apkopo šajā punktā minētos dibinātāju ierosinājumus un veic attiecīgus grozījumus šo noteikumu 12. punktā minētajā rīkojumā un finansēšanas plānā, par to informējot izglītības iestāžu dibinātājus un izglītības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Ministrija pārskaita finansējumu izglītības iestādes dibinātājam uz šo noteikumu 15.3. apakšpunktā minēto izglītības iestādes dibinātāja norēķinu kontu. Izglītības iestādes dibinātājam ir tiesības finansējumu pārskaitīt uz izglītības iestādes norēķinu kontu, kuru izglītības iestāde drīkst izmantot tikai šajos noteikumos minētā finansējuma administrēšanai. Pārskaitījumu veic atbilstoši finansēšanas plānam, kas pievienots šo noteikumu 12. punktā minētajam rīkojumam par dotācijas sadali un ir neatņemama tā sastāvdaļa."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Izglītības iestādes dibinātājs līdz nākamā gada 10. janvārim sagatavo pārskatu (7. pielikums) par iepriekšējā gada dotācijas izlietojumu un iesniedz to, izmantojot Valsts kases e-pakalpojumā "ePārskati" pieejamo veidlapu, papildus pārskatam pievienojot konta izrakstu par finansējuma izlietojumu pārskata periodā."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22-TA-327</w:t>
    </w:r>
    <w:r>
      <w:br/>
    </w:r>
    <w:r w:rsidR="00000000" w:rsidRPr="00000000" w:rsidDel="00000000">
      <w:rPr>
        <w:rtl w:val="0"/>
      </w:rPr>
      <w:t xml:space="preserve">Izdrukāts 30.07.2026. 00.12 - 2.0.VK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22-TA-327</w:t>
    </w:r>
    <w:r>
      <w:br/>
    </w:r>
    <w:r w:rsidR="00000000" w:rsidRPr="00000000" w:rsidDel="00000000">
      <w:rPr>
        <w:rtl w:val="0"/>
      </w:rPr>
      <w:t xml:space="preserve">Izdrukāts 30.07.2026. 00.12 - 2.0.VK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noteikumu_(grozījumu)_projekts_22-TA-327.docx</dc:title>
</cp:coreProperties>
</file>

<file path=docProps/custom.xml><?xml version="1.0" encoding="utf-8"?>
<Properties xmlns="http://schemas.openxmlformats.org/officeDocument/2006/custom-properties" xmlns:vt="http://schemas.openxmlformats.org/officeDocument/2006/docPropsVTypes"/>
</file>