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ceļu satiksmes uzraudzības tehnisko līdzekļu, kas paredzēti pārkāpumu fiksēšanai, neapturot transportlīdzekli, uzstādīšanu uz ceļiem un ar tiem fiksētās informācijas paziņošanu adresātam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Ceļu satiksmes likuma 43.</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 1.</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daļu  un piekto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un kārtību tādu tehnisko līdzekļu uzstādīšanai uz ceļiem, kas paredzēti pārkāpumu fiksēšanai, neapturot transportlīdzekli (turpmāk – tehniskie līdzekļi);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informācijas nosūtīšanai un saņemšanai no tehniskajiem līdzekļiem apstrādei transportlīdzekļu un to vadītāju valsts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ar tehniskajiem līdzekļiem fiksētā informācija paziņojama adresātam.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un kārtība tehnisko līdzekļu uzstādīšanai uz ceļiem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Tehniskos līdzekļus uzstāda uz ceļiem vietās vai posmos, kur, novēršot ceļu satiksmes noteikumu pārkāpumus vai veicinot vienmērīgu satiksmes plūsmu preventīvos nolūkos, nepieciešams uzlabot ceļu satiksmes drošību.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informētu transportlīdzekļu vadītājus par vietām, kur uzstādīti tehniskie līdzekļi, konkrētā ceļa vai ceļa posma pārvaldītājs minētās vietas apzīmē ar attiecīgām ceļa zīmēm, apzīmējumiem un citiem ceļu satiksmes organizācijas tehniskajiem līdzekļiem.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policija, valsts akciju sabiedrība “Ceļu satiksmes drošības direkcija”, valsts ceļa pārvaldītājs vai dzelzceļa infrastruktūras pārvaldītājs to tīmekļvietnēs, bet pašvaldības policija un pašvaldības ceļa pārvaldītājs - pašvaldības tīmekļvietnē publicē informāciju par vietām, kur tie uzstādījuši stacionāros tehniskos līdzekļus, norādot tehniskā līdzekļa veidu un atrašanās vietu. Informāciju par vietām, kur uzstādīti vai noņemti stacionārie tehniskie līdzekļi, tīmekļvietnēs aktualizē reizi nedēļā.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akciju sabiedrība "Ceļu satiksmes drošības direkcija", pašvaldības policija un valsts vai pašvaldības ceļa, vai dzelzceļa infrastruktūras pārvaldītājs informē Valsts policiju par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tīmekļvietņu adresēm, un Valsts policija nodrošina to vienotu publicēšanu Valsts policijas tīmekļvietnē.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Prasības informācijas nosūtīšanai un saņemšanai no tehniskajiem līdzekļiem apstrādei transportlīdzekļu un to vadītāju valsts reģistrā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Policija, valsts akciju sabiedrība “Ceļu satiksmes drošības direkcija” un valsts vai pašvaldības ceļa, vai dzelzceļa infrastruktūras pārvaldītājs, nodrošinot tehnisko līdzekļu darbību, iesniedz transportlīdzekļu un to vadītāju valsts reģistrā šādu informāciju par fiksēto pārkāpumu: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fiksētais pārkāpums atbilstoši </w:t>
      </w:r>
      <w:r w:rsidR="00000000" w:rsidRPr="00000000" w:rsidDel="00000000">
        <w:rPr>
          <w:rtl w:val="0"/>
        </w:rPr>
        <w:t xml:space="preserve">Ceļu satiksmes likumam</w:t>
      </w:r>
      <w:r w:rsidR="00000000" w:rsidRPr="00000000" w:rsidDel="00000000">
        <w:rPr>
          <w:rtl w:val="0"/>
        </w:rPr>
        <w:t xml:space="preserve"> vai </w:t>
      </w:r>
      <w:r w:rsidR="00000000" w:rsidRPr="00000000" w:rsidDel="00000000">
        <w:rPr>
          <w:rtl w:val="0"/>
        </w:rPr>
        <w:t xml:space="preserve">Autoceļu lietošanas nodevas likumam</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pārkāpuma fiksēšanas vieta;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pārkāpuma fiksēšanas datums un laiks;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transportlīdzekļa attēls un videoieraksts (ja tāds tiek veikts) pārkāpuma fiksēšanas brīdī;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pārkāpumu izdarījušā transportlīdzekļa valsts reģistrācijas numurs un tās valstspiederības kods teksta formā;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pārkāpumu izdarījušā transportlīdzekļa aizņemtā ceļa josla un kustības virziens (ja tādi dati tiek iegūti);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pārkāpumu izdarījušā transportlīdzekļa braukšanas ātrums pārkāpuma fiksēšanas brīdī (ja fiksēta braukšanas ātruma neievērošana);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atļautais braukšanas ātrums pārkāpuma fiksēšanas vietā (ja fiksēta braukšanas ātruma neievērošana);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pārkāpuma fiksēšanai izmantotās iekārtas tips, iekārtas sērijas numurs un iekārtas pieļaujamā kļūda (ja fiksēta braukšanas ātruma neievērošana);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fiksēta vidējā braukšanas ātruma neievērošana, papildus iesniedz šādu informāciju: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pulksteņlaiks vidējā braukšanas ātruma kontroles posma sākuma punktā un beigu punktā;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pārkāpumu izdarījušā transportlīdzekļa attēls vidējā braukšanas ātruma kontroles posma sākuma punktā un beigu punktā;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vidējā braukšanas ātruma kontroles posma garums;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fiksēta kustību aizliedzošā luksofora signāla neievērošana, papildus iesniedz šādu informāciju: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luksofora dzeltenā signāla ilgums;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luksofora sarkanā signāla ilgums.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Policija, valsts vai pašvaldības ceļa, vai dzelzceļa infrastruktūras pārvaldītājs, nodrošinot tehnisko līdzekļu darbību,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informāciju tiešsaistes režīmā iesniedz transportlīdzekļu un to vadītāju valsts reģistrā, izmantojot valsts akciju sabiedrības "Ceļu satiksmes drošības direkcija" nodrošināto risinājumu automatizētai informācijas apmaiņai (WEB servisu) vai Iekšlietu ministrijas Informācijas centra nodrošināto koplietošanas tehnoloģisko platformu.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Ar tehniskajiem līdzekļiem fiksētās informācijas paziņošana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Gadījumos, kad tehniskā līdzekļa fiksētās informācijas apstrādē transportlīdzekļu un to vadītāju valsts reģistrā, tiek konstatēts iespējamais pārkāpums — tāda transportlīdzekļa izmantošana ceļu satiksmē, kuram noteiktajā termiņā nav veikta valsts tehniskā apskate vai par kuru nav veikta tā īpašnieka civiltiesiskās atbildības obligātā apdrošināšana, — transportlīdzekļu un to vadītāju valsts reģistrā automātiskā datu apstrādes režīmā tiek sagatavots informatīvais paziņojums par fiksēto gadījumu (turpmāk – paziņojums).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Paziņojumā ietver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fiksētais iespējamais pārkāpums (norādāms viens no diviem iespējamajiem pārkāpumiem, vai arī abi pārkāpumi, ja tie tiek fiksēti vienlaicīgi);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pārkāpuma fiksēšanas vieta, datums un laiks;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fiksētā transportlīdzekļa marka un valsts reģistrācijas numurs;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atgādinājums par to, ka atbilstoši </w:t>
      </w:r>
      <w:r w:rsidR="00000000" w:rsidRPr="00000000" w:rsidDel="00000000">
        <w:rPr>
          <w:rtl w:val="0"/>
        </w:rPr>
        <w:t xml:space="preserve">Ceļu satiksmes likuma 20.panta pirmās daļas</w:t>
      </w:r>
      <w:r w:rsidR="00000000" w:rsidRPr="00000000" w:rsidDel="00000000">
        <w:rPr>
          <w:rtl w:val="0"/>
        </w:rPr>
        <w:t xml:space="preserve"> regulējumam transportlīdzekļa īpašniekam (valdītājam, turētājam) ir pienākums darīt visu nepieciešamo, lai ceļu satiksmē netiktu izmantoti tādi viņa lietošanā esošie transportlīdzekļi, kuriem nav dota atļauja piedalīties ceļu satiksmē vai uz kuriem attiecas aizliegums piedalīties ceļu satiksmē.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Paziņojumam ir informatīvs raksturs un tas ir derīgs bez amatpersonas paraksta.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Sagatavoto paziņojumu nekavējoties nosūta </w:t>
      </w:r>
      <w:r w:rsidR="00000000" w:rsidRPr="00000000" w:rsidDel="00000000">
        <w:rPr>
          <w:rtl w:val="0"/>
        </w:rPr>
        <w:t xml:space="preserve">Administratīvās atbildības likuma 162. panta pirmajā daļā</w:t>
      </w:r>
      <w:r w:rsidR="00000000" w:rsidRPr="00000000" w:rsidDel="00000000">
        <w:rPr>
          <w:rtl w:val="0"/>
        </w:rPr>
        <w:t xml:space="preserve"> minētajai personai elektroniski uz oficiālo elektronisko adresi vai, ja tādas nav, uz valsts akciju sabiedrības "Ceļu satiksmes drošības direkcija" uzturētajos e-pakalpojumos norādīto e - pasta adresi.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Atzīt par spēku zaudējušiem </w:t>
      </w:r>
      <w:r w:rsidR="00000000" w:rsidRPr="00000000" w:rsidDel="00000000">
        <w:rPr>
          <w:rtl w:val="0"/>
        </w:rPr>
        <w:t xml:space="preserve">Ministru kabineta 2022. gada 12. aprīļa noteikumus Nr.  224 “Prasības un kārtība tehnisko līdzekļu uzstādīšanai uz ceļiem un prasības informācijas nosūtīšanai un saņemšanai no tehniskajiem līdzekļiem apstrādei transportlīdzekļu un to vadītāju valsts reģistrā” </w:t>
      </w:r>
      <w:r w:rsidR="00000000" w:rsidRPr="00000000" w:rsidDel="00000000">
        <w:rPr>
          <w:rtl w:val="0"/>
        </w:rPr>
        <w:t xml:space="preserve"> (Latvijas Vēstnesis, 2022, 75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24-TA-2467</w:t>
    </w:r>
    <w:r>
      <w:br/>
    </w:r>
    <w:r w:rsidR="00000000" w:rsidRPr="00000000" w:rsidDel="00000000">
      <w:rPr>
        <w:rtl w:val="0"/>
      </w:rPr>
      <w:t xml:space="preserve">Izdrukāts 29.07.2026. 22.48 - 3.0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24-TA-2467</w:t>
    </w:r>
    <w:r>
      <w:br/>
    </w:r>
    <w:r w:rsidR="00000000" w:rsidRPr="00000000" w:rsidDel="00000000">
      <w:rPr>
        <w:rtl w:val="0"/>
      </w:rPr>
      <w:t xml:space="preserve">Izdrukāts 29.07.2026. 22.48 - 3.0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noteikumu_projekts_24-TA-2467.docx</dc:title>
</cp:coreProperties>
</file>

<file path=docProps/custom.xml><?xml version="1.0" encoding="utf-8"?>
<Properties xmlns="http://schemas.openxmlformats.org/officeDocument/2006/custom-properties" xmlns:vt="http://schemas.openxmlformats.org/officeDocument/2006/docPropsVTypes"/>
</file>