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Trokšņa novērtēšanas un pārvaldības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rādītājus, to piemērošanas kārtību un novērtēšanas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un termiņus trokšņa kartēšanai, kā arī rīcības plāna trokšņa samazināšanai un trokšņa stratēģisko karšu izstrādei;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trokšņa radīto kaitīgo seku novērtēšanas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īstenojama sadarbība ar kaimiņvalstīm vides trokšņa novērtēšanā un samazināšanā (ja novērota pārrobežu ietekme);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kāda par vides troksni sniedzama sabiedrībai un Eiropas Komisijai, tās sniegšanas kārtību un termiņus, kā arī kārtību, kādā sabiedrība tiek iesaistīta rīcības plāna trokšņa samazināšanai izstrādē.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troksni, ko rada persona, uz kuru troksnis iedarbojas;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troksni darbavietās un transportlīdzekļos;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militārās darbības radīto troksni militāro uzdevumu īstenošanas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publiskiem pasākumiem, kuri ir saskaņoti ar vietējo pašvaldību atbilstoši Publisku izklaides un svētku pasākumu drošības likumam (saņemta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sapulcēm, gājieniem un piketiem, kurus reglamentē likums "Par sapulcēm, gājieniem un piketiem";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iedzīvotāju apziņošanas un trauksmes sistēmas sirēnu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operatīvo transportlīdzekļu speciālo skaņas iekārtu radīto signālu;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remontdarbiem, kas tiek veikti dienas un vakara laikā (no plkst. 7.00 līdz 21.00), un būvdarbiem, kuri saskaņoti ar vietējo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(2.4. apakšpunkts, ciktāl tas attiecas uz publiskiem pasākumiem autosportā un motosportā, kas norisinās apdzīvotā vietā (pilsētā vai ciemā) izvietotā atklātā autosporta un motosporta bāzē un kuriem Publisku izklaides un svētku pasākumu drošības likumā noteiktajā kārtībā ir izsniegta atļauja publisku pasākumu rīkošanai, atzīts par spēkā neesošu ar Satversmes tiesas 19.12.2017. spriedumu, kas stājas spēkā 21.12.2017.)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mērķis ir noteikt trokšņa novērtēšanas un pārvaldības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 – administratīvā teritorija, kurā iedzīvotāju skaits pārsniedz 100 000 un iedzīvotāju blīvums pārsniedz 500 iedzīvotāju uz kvadrātkilometru;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autoceļš – reģionālas, valsts vai starptautiskas nozīmes autoceļš, uz kura satiksmes intensitāte ir vairāk nekā trīs miljoni transportlīdzekļu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diskomforts – trokšņa radītā iedzīvotāju apgrūtinājuma pakāpe, kas noteikta trokšņa novērtējumā;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dzelzceļa līnija – dzelzceļa līnija, uz kuras satiksmes intensitāte ir vairāk nekā 30 000 vilcienu sastāvu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kaitīgās sekas – vides trokšņa radītā negatīvā ietekme uz cilvēka veselību;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lidosta – pasažieru lidosta, kurā notiek gaisakuģu pārvietošanās (pacelšanās vai nosēšanās) vairāk nekā 50 000 reižu gadā, izņemot pārvietošanos, ko tikai mācību nolūkā veic vieglās lidmašīnas;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mājoklis ar īpašu skaņas izolāciju – ēka, kas aprīkota ar īpašu skaņas izolāciju pret viena veida vai vairāku veidu vides trokšņiem un tādām ventilācijas vai gaisa kondicionēšanas iekārtām, kas dod iespēju pastāvīgi saglabāt izolētību no vides trokšņa;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mājoklis ar klusu fasādi – ēka, pie kuras fasādes konkrēta trokšņa avota radītā trokšņa rādītāja L</w:t>
      </w:r>
      <w:r w:rsidR="00000000" w:rsidRPr="00000000" w:rsidDel="00000000">
        <w:rPr>
          <w:vertAlign w:val="subscript"/>
          <w:rtl w:val="0"/>
        </w:rPr>
        <w:t xml:space="preserve">dvn</w:t>
      </w:r>
      <w:r w:rsidR="00000000" w:rsidRPr="00000000" w:rsidDel="00000000">
        <w:rPr>
          <w:rtl w:val="0"/>
        </w:rPr>
        <w:t xml:space="preserve"> vērtība, kas noteikta 4 m augstumā virs zemes un 2 m attālumā no fasādes, ir vairāk nekā par 20 dB(A) zemāka kā pie fasādes ar visaugstāko trokšņa rādītāja L</w:t>
      </w:r>
      <w:r w:rsidR="00000000" w:rsidRPr="00000000" w:rsidDel="00000000">
        <w:rPr>
          <w:vertAlign w:val="subscript"/>
          <w:rtl w:val="0"/>
        </w:rPr>
        <w:t xml:space="preserve">dvn</w:t>
      </w:r>
      <w:r w:rsidR="00000000" w:rsidRPr="00000000" w:rsidDel="00000000">
        <w:rPr>
          <w:rtl w:val="0"/>
        </w:rPr>
        <w:t xml:space="preserve">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novērtēšana – trokšņa rādītāju vai ar troksni saistīto kaitīgo seku mērīšana, aprēķināšana un prognozēšana;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rīcības plāns – pasākumu plāns, kuru izstrādā, balstoties uz trokšņa stratēģiskās kartes rezultātiem, lai pārvaldītu vides trokšņa problēmas un tā ietekmi un novērstu vai, ja tas nepieciešams, samazinātu vides troksni, vai saglabātu esošo stāvokli teritorijās, kurās trokšņa rādītāji atbilst šajos noteikumos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troksnis telpās – nevēlams vai kaitīgs troksnis telpās, tai skaitā troksnis, kuru rada vides trokšņa avoti;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trokšņa robežlielums – pieļaujamā trokšņa rādītāja vērtība, kuru pārsniedzot attiecīgā institūcija izskata iespēju veikt vai veic pasākumus, kas samazina trokšņa rādītāja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trokšņa un iedarbības sakarība – sakarība starp trokšņa rādītāja vērtību un trokšņa radītajām kaitīgajām sekām.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Aglomerācijas teritorijai izstrādā un ar attiecīgās aglomerācijas pašvaldības domes lēmumu apstiprina: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stratēģisko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plānu.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Trokšņa rādītāji, to piemērošanas kārtība un novērtēšanas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trokšņa novērtēšanai ārpus telpām izmanto šādus trokšņa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dvn</w:t>
      </w:r>
      <w:r w:rsidR="00000000" w:rsidRPr="00000000" w:rsidDel="00000000">
        <w:rPr>
          <w:rtl w:val="0"/>
        </w:rPr>
        <w:t xml:space="preserve"> – diennakts trokšņa rādītājs, kas raksturo vides trokšņa radīto kopējo diskomfortu;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 dienas trokšņa rādītājs, kas raksturo dienā radušos diskomfortu;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 vakara trokšņa rādītājs, kas raksturo vakarā radušos diskomfortu;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 nakts trokšņa rādītājs, kas raksturo naktī radušos diskomfortu, tai skaitā miega traucējumus;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02.07.2019. noteikumiem Nr. 294)</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trokšņa rādītāju piemērošanas kārtība un novērtēšanas metodes norādītas šo noteikumu 1. pielikumā. Vides trokšņa robežlielumi un to novērtēšanas nosacījumi norādīti šo noteikumu 2. pielikumā. Vides trokšņa emisijas (ievades datu) mērījumiem izmanto metodes, kas nodrošina, ka iegūtie dati ir ticami, reprezentatīvi un salīdzināmi. Ja izmantotās metodes atbilst piemērojamo standartu prasībām, tās uzskatāmas par atbilstošām šajos noteikumos minēto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ministrija sadarbībā ar attiecīgo standartu tehnisko komiteju iesaka nacionālajai standartizācijas institūcijai saistībā ar šiem noteikumiem izstrādājamo, adaptējamo un piemērojamo standartu sarakstu, un nacionālā standartizācijas institūcija publicē savā tīmekļvietnē to Latvijas nacionālo standartu sarakstu, kurus piemēro šo noteikumu prasību izpildei (turpmāk – piemērojamie standarti).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Izstrādājot trokšņa stratēģiskās kartes un rīcības plānus autoceļam, dzelzceļa līnijai, lidostai vai aglomerācijai, vides trokšņa rādītāju novērtēšanai izmanto šo noteikumu 5. pielikumā norādītās aprēķinu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 ir tiesīga ar saistošajiem noteikumiem noteikt: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zemākus vides trokšņa robežlielumus atsevišķās teritorijās, izņemot aizsargjoslas gar autoceļiem un dzelzceļiem. Ja attiecīgajā teritorijā autoceļam, dzelzceļa līnijai vai lidostai ir izstrādātas trokšņa stratēģiskās kartes un rīcības plāns, pašvaldība, nosakot zemākus robežlielumus, saskaņo tos ar Satiksmes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aizsardzībai pret troksni, izņemot aizsargjoslas gar autoceļiem un dzelzceļiem: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kluso rajonu apdzīvotā vietā − teritoriju apdzīvotā vietā, kurā trokšņa rādītāja vērtība ir mazāka par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1.5.</w:t>
      </w:r>
      <w:r w:rsidR="00000000" w:rsidRPr="00000000" w:rsidDel="00000000">
        <w:rPr>
          <w:rtl w:val="0"/>
        </w:rPr>
        <w:t xml:space="preserve"> apakšpunktā norādītajiem trokšņa robežlielumiem. Aglomerācijas pašvaldība saskaņā ar šo noteikumu </w:t>
      </w:r>
      <w:r w:rsidR="00000000" w:rsidRPr="00000000" w:rsidDel="00000000">
        <w:rPr>
          <w:rtl w:val="0"/>
        </w:rPr>
        <w:t xml:space="preserve">37.10.</w:t>
      </w:r>
      <w:r w:rsidR="00000000" w:rsidRPr="00000000" w:rsidDel="00000000">
        <w:rPr>
          <w:rtl w:val="0"/>
        </w:rPr>
        <w:t xml:space="preserve"> apakšpunktu klusos rajonus nosaka rīcības plānā. Ja attiecīgajā teritorijā autoceļam, dzelzceļa līnijai vai lidostai ir izstrādātas trokšņa stratēģiskās kartes un rīcības plāns, pašvaldība, nosakot klusos rajonus apdzīvotā vietā, saskaņo tos ar Satiksmes ministriju;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kluso rajonu lauku apvidū – teritoriju lauku apvidū, kurā nav satiksmes, rūpnieciskās darbības vai atpūtas pasākumu radīta trokšņa un kurā trokšņa rādītāja vērtība ir mazāka par šo noteikumu </w:t>
      </w:r>
      <w:r w:rsidR="00000000" w:rsidRPr="00000000" w:rsidDel="00000000">
        <w:rPr>
          <w:rtl w:val="0"/>
        </w:rPr>
        <w:t xml:space="preserve">2.</w:t>
      </w:r>
      <w:r w:rsidR="00000000" w:rsidRPr="00000000" w:rsidDel="00000000">
        <w:rPr>
          <w:rtl w:val="0"/>
        </w:rPr>
        <w:t xml:space="preserve"> pielikumā norādītajiem trokšņa robežlielumiem. Ja attiecīgajā teritorijā autoceļam, dzelzceļa līnijai vai lidostai ir izstrādātas trokšņa stratēģiskās kartes un rīcības plāns, pašvaldība, nosakot klusos rajonus lauku apvidū, saskaņo tos ar Satiksmes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novērtētu troksni telpās, 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Aeq,T</w:t>
      </w:r>
      <w:r w:rsidR="00000000" w:rsidRPr="00000000" w:rsidDel="00000000">
        <w:rPr>
          <w:rtl w:val="0"/>
        </w:rPr>
        <w:t xml:space="preserve"> – trokšņa rādītāju, kas raksturo noteiktā diennakts daļā (diena, vakars vai nakts) telpā radīto troksni;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Amax</w:t>
      </w:r>
      <w:r w:rsidR="00000000" w:rsidRPr="00000000" w:rsidDel="00000000">
        <w:rPr>
          <w:rtl w:val="0"/>
        </w:rPr>
        <w:t xml:space="preserve"> – trokšņa rādītāju, kas raksturo naktī telpā radīto skaņas spiediena maksimālo līmeni.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Kārtība, kādā piemēro trokšņa rādītājus telpās, un trokšņa rādītāju novērtēšanas metodes norādītas šo noteikumu </w:t>
      </w:r>
      <w:r w:rsidR="00000000" w:rsidRPr="00000000" w:rsidDel="00000000">
        <w:rPr>
          <w:rtl w:val="0"/>
        </w:rPr>
        <w:t xml:space="preserve">3.</w:t>
      </w:r>
      <w:r w:rsidR="00000000" w:rsidRPr="00000000" w:rsidDel="00000000">
        <w:rPr>
          <w:rtl w:val="0"/>
        </w:rPr>
        <w:t xml:space="preserve"> pielikumā. Šo noteikumu </w:t>
      </w:r>
      <w:r w:rsidR="00000000" w:rsidRPr="00000000" w:rsidDel="00000000">
        <w:rPr>
          <w:rtl w:val="0"/>
        </w:rPr>
        <w:t xml:space="preserve">4.</w:t>
      </w:r>
      <w:r w:rsidR="00000000" w:rsidRPr="00000000" w:rsidDel="00000000">
        <w:rPr>
          <w:rtl w:val="0"/>
        </w:rPr>
        <w:t xml:space="preserve"> pielikumā norādīti trokšņa robežlielumi telpās.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Trokšņa mērījumus atbilstoši šo noteikumu 1. un 3. pielikumā minētajiem nosacījumiem veic laboratorijas, kas akreditētas nacionālajā akreditācijas institūcijā saskaņā ar normatīvajiem aktiem par atbilstības novērtēšanas institūciju novērtēšanu, akreditāciju un uzraudzību, vai citā Eiropas Savienības dalībvalstī akreditētas laboratorijas.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Veselības inspekcija, pamatojoties uz attiecīgu iesniegumu, kontrolē saimnieciskas darbības (izņemot ar mūzikas atskaņošanu saistītas darbības) vai iekārtu (ieskaitot ventilācijas, saldēšanas iekārtas, kompresorus un liftus), vai satiksmes radītā trokšņa robežlielumu ievērošanu. Ar mūzikas atskaņošanu un citu ar sabiedrisko kārtību saistīto trokšņa kontroli nodrošina attiecīgā pašvaldība.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trokšņa robežlielumu pārsniegšanu ir atbildīga persona, kuras īpašumā, lietošanā vai valdījumā esošā trokšņa avota darbības dēļ ir pārsniegti trokšņa robežlielumi. Attiecīgā persona sedz izdevumus, kas saistīti ar trokšņa mērījumiem. Ja pēc trokšņa mērījumiem, kuri norādīja uz trokšņa robežlielumu pārsniegšanu, būtiski nav mainījusies trokšņa avota darbība vai nav veikti pasākumi trokšņa samazināšanai, atkārtotus trokšņa mērījumus var neveikt.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Teritorijā, kurā: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vai plāno veikt komercdarbību, izmantojot iekārtas vai izpildot darbības, kas var radīt trokšņa robežlielumu pārsniegumus ārpus teritorijas, un kura robežojas ar šo noteikumu </w:t>
      </w:r>
      <w:r w:rsidR="00000000" w:rsidRPr="00000000" w:rsidDel="00000000">
        <w:rPr>
          <w:rtl w:val="0"/>
        </w:rPr>
        <w:t xml:space="preserve">2.</w:t>
      </w:r>
      <w:r w:rsidR="00000000" w:rsidRPr="00000000" w:rsidDel="00000000">
        <w:rPr>
          <w:rtl w:val="0"/>
        </w:rPr>
        <w:t xml:space="preserve"> pielikumā minētajām teritorijām vai šo noteikumu </w:t>
      </w:r>
      <w:r w:rsidR="00000000" w:rsidRPr="00000000" w:rsidDel="00000000">
        <w:rPr>
          <w:rtl w:val="0"/>
        </w:rPr>
        <w:t xml:space="preserve">4.</w:t>
      </w:r>
      <w:r w:rsidR="00000000" w:rsidRPr="00000000" w:rsidDel="00000000">
        <w:rPr>
          <w:rtl w:val="0"/>
        </w:rPr>
        <w:t xml:space="preserve"> pielikumā minētajām telpām, trokšņa avotus aprīko ar skaņas ierobežotājiem vai teritoriju norobežo ar troksni slāpējošiem objektiem, ja citādi nav iespējams nodrošināt trokšņa robežlielumu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rādītāja vērtība saskaņā ar trokšņa stratēģisko karti, kas izstrādāta atbilstoši šo noteikumu prasībām, vai vides trokšņa novērtēšanu pārsniedz šo noteikumu </w:t>
      </w:r>
      <w:r w:rsidR="00000000" w:rsidRPr="00000000" w:rsidDel="00000000">
        <w:rPr>
          <w:rtl w:val="0"/>
        </w:rPr>
        <w:t xml:space="preserve">2.</w:t>
      </w:r>
      <w:r w:rsidR="00000000" w:rsidRPr="00000000" w:rsidDel="00000000">
        <w:rPr>
          <w:rtl w:val="0"/>
        </w:rPr>
        <w:t xml:space="preserve"> pielikumā minēto trokšņa robežlielumu, ir pieļaujama ēku būvniecība, kas atbilst vietējās pašvaldības teritorijas plānojumam, ja būvniecības ierosinātājs projektē un īsteno prettrokšņa pasākumus atbilstoši Latvijas būvnormatīva  LBN 016-11 "Būvakustika"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komercdarbības uzsākšanas prognozē troksni un tā iedarbību uz apkārtējām telpām un apbūvi, ja komercdarbībā plānotās trokšņainākās iekārtas skaņas jaudas līmenis pārsniedz 80 dB(A);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kurās veic vai plāno veikt komercdarbību, izmantojot iekārtas vai izpildot darbības, kas var radīt trokšņa robežlielumu pārsniegumus ārpus telpām, un kuras robežojas ar šo noteikumu </w:t>
      </w:r>
      <w:r w:rsidR="00000000" w:rsidRPr="00000000" w:rsidDel="00000000">
        <w:rPr>
          <w:rtl w:val="0"/>
        </w:rPr>
        <w:t xml:space="preserve">2.</w:t>
      </w:r>
      <w:r w:rsidR="00000000" w:rsidRPr="00000000" w:rsidDel="00000000">
        <w:rPr>
          <w:rtl w:val="0"/>
        </w:rPr>
        <w:t xml:space="preserve"> pielikumā minētajām teritorijām vai šo noteikumu </w:t>
      </w:r>
      <w:r w:rsidR="00000000" w:rsidRPr="00000000" w:rsidDel="00000000">
        <w:rPr>
          <w:rtl w:val="0"/>
        </w:rPr>
        <w:t xml:space="preserve">4.</w:t>
      </w:r>
      <w:r w:rsidR="00000000" w:rsidRPr="00000000" w:rsidDel="00000000">
        <w:rPr>
          <w:rtl w:val="0"/>
        </w:rPr>
        <w:t xml:space="preserve"> pielikumā minētajām telpām, trokšņa avotu aprīko ar skaņas ierobežotājiem vai teritoriju norobežo ar troksni slāpējošiem objektiem, ja citādi nav iespējams nodrošināt trokšņa robežlielumu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kurās konstatētas vai prognozētas trokšņa rādītāju vērtības, kas neatbilst šo noteikumu </w:t>
      </w:r>
      <w:r w:rsidR="00000000" w:rsidRPr="00000000" w:rsidDel="00000000">
        <w:rPr>
          <w:rtl w:val="0"/>
        </w:rPr>
        <w:t xml:space="preserve">4.</w:t>
      </w:r>
      <w:r w:rsidR="00000000" w:rsidRPr="00000000" w:rsidDel="00000000">
        <w:rPr>
          <w:rtl w:val="0"/>
        </w:rPr>
        <w:t xml:space="preserve"> pielikumā minētajām prasībām, paredz un veic prettrokšņa pasākumus atbilstoši Latvijas būvnormatīva  LBN 016-11 "Būvakustika"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Apdzīvotā vietā (pilsētā vai ciemā) izvietotās atklātās autosporta un motosporta bāzes radītā vides trokšņa robežlielumi un to novērtēšana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22.09.2015. noteikumu Nr. 539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Sporta bāzu reģistrā reģistrētās atklātajās autosporta un motosporta bāzēs, kurās iespējams nodrošināt treniņu procesu un sacensības autosporta un motosporta veidos un kuras izvietotas apdzīvotā vietā (pilsētā vai ciemā) (turpmāk – mototrases), ievēro šo noteikumu </w:t>
      </w:r>
      <w:r w:rsidR="00000000" w:rsidRPr="00000000" w:rsidDel="00000000">
        <w:rPr>
          <w:rtl w:val="0"/>
        </w:rPr>
        <w:t xml:space="preserve">2.</w:t>
      </w:r>
      <w:r w:rsidR="00000000" w:rsidRPr="00000000" w:rsidDel="00000000">
        <w:rPr>
          <w:rtl w:val="0"/>
        </w:rPr>
        <w:t xml:space="preserve"> pielikuma 2. punktā noteiktos vides trokšņa robežlielumus.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mototrases izveides novērtējot tās plānotās darbības radīto troksni, ņem vērā šīs mototrases maksimālo noslogotību. Mototrases īpašnieks vai valdītājs, izvērtējot mototrases noslogotību, novērtē arī mototrases radītā trokšņa slodzi, nodrošinot atsevišķu motoierīču trokšņa līmeņa mērījumus.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Mototrases īpašnieks vai valdītājs aprīko mototrasi ar trokšņa monitoringa iekārtu, nodrošinot, ka to uzstāda atbilstoši ražotāja nosacījumiem. Veicot trokšņa mērījumus ar trokšņa monitoringa iekārtu, var neievērot šo noteikumu </w:t>
      </w:r>
      <w:r w:rsidR="00000000" w:rsidRPr="00000000" w:rsidDel="00000000">
        <w:rPr>
          <w:rtl w:val="0"/>
        </w:rPr>
        <w:t xml:space="preserve">11.</w:t>
      </w:r>
      <w:r w:rsidR="00000000" w:rsidRPr="00000000" w:rsidDel="00000000">
        <w:rPr>
          <w:rtl w:val="0"/>
        </w:rPr>
        <w:t xml:space="preserve"> punktā minēto akreditācijas nosacījumu. Trokšņa monitoringa iekārta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nepārtrauktus trokšņa mērījumus mototrases darbības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kalibrēta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01.01.2016., sk. 69.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30 dienas pirms plānotajām sacensībām mototrases īpašnieks vai valdītājs iesniedz pašvaldībā informāciju par tām, kā arī ievieto minēto informāciju savā mājaslapā internetā. Ja nepieciešams veikt izmaiņas plānotajā sacensību grafikā, mototrases īpašnieks vai valdītājs par to informē pašvaldību 10 dienas pirms sacensībām.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Trokšņa stratēģisko karšu izstrāde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Satiksmes ministrija, izstrādājot trokšņa stratēģisko karti autoceļam, dzelzceļa līnijai vai lidostai, sadarbojas ar pašvaldību, kuras teritorija iekļauta trokšņa stratēģiskajā kartē (turpmāk – trokšņa ietekmētā pašvaldība).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Trokšņa stratēģiskās kartes: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uz valstī noteiktās topogrāfiskās kartes pamatnes tādā mērogā, lai kartē būtu skaidri izšķirami trokšņu avoti kartējamā rajonā un noteiktam trokšņa rādītāja līmenim atbilstošās kontūras;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 datus saistībā ar kādu no šādiem aspektiem: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esošs, vēsturisks vai prognozēts stāvoklis attiecībā uz troksni, kas izteikts ar trokšņa rādītāju;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robežlielumu pārsniegumi;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noteiktā rajonā esošo novērtēto mājokļu, skolu un slimnīcu skaits, uz kurām iedarbojas troksnis, kura rādītājam ir kāda konkrēta vērtība;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novērtēto cilvēku skaits, kuri atrodas trokšņa iedarbībai pakļautajā rajonā.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Trokšņa stratēģiskajā kartē aglomerācijām ietver vismaz 60, 65, 70 un 75 dB(A) trokšņa kontūras.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Trokšņa stratēģiskās kartes izstrādā kā grafiskās kartes, tabulās apkopotus skaitliskus datus vai elektroniski apkopotus skaitliskus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Trokšņa kartēšanā iegūtos rezultātus izmanto, lai: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iegūtu datus rīcības plānu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informētu sabiedrību;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informētu Eiropas Komisiju par vides troksni Latvijas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Trokšņa stratēģiskajās kartēs aglomerācijai ietver vismaz: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avotus – ceļu satiksmi, dzelzceļa un tramvaju satiksmi, gaisa satiksmi, rūpnieciskās darbības zonas, ostas – un to radīto vides troksni, kas izteikts ar trokšņa rādītājiem. Katra trokšņa avota veida radīto troksni atspoguļo arī atsevišķā kartē;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robežlielumu pārsniegumus;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cilvēku skaitu, kuri dzīvo mājokļos, kuros trokšņa rādītāju vērtības, kas noteiktas 4 m virs zemes pie trokšņa iedarbībai visvairāk pakļautās fasādes, atrodas šādās zonās: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dvn</w:t>
      </w:r>
      <w:r w:rsidR="00000000" w:rsidRPr="00000000" w:rsidDel="00000000">
        <w:rPr>
          <w:rtl w:val="0"/>
        </w:rPr>
        <w:t xml:space="preserve">: 55−59, 60−64, 65−69, 70−74, &gt; 75 dB(A);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nakts</w:t>
      </w:r>
      <w:r w:rsidR="00000000" w:rsidRPr="00000000" w:rsidDel="00000000">
        <w:rPr>
          <w:rtl w:val="0"/>
        </w:rPr>
        <w:t xml:space="preserve">: 50−54, 55−59, 60−64, 65−69, &gt; 70 dB(A);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to, kā šo noteikumu </w:t>
      </w:r>
      <w:r w:rsidR="00000000" w:rsidRPr="00000000" w:rsidDel="00000000">
        <w:rPr>
          <w:rtl w:val="0"/>
        </w:rPr>
        <w:t xml:space="preserve">21.3.</w:t>
      </w:r>
      <w:r w:rsidR="00000000" w:rsidRPr="00000000" w:rsidDel="00000000">
        <w:rPr>
          <w:rtl w:val="0"/>
        </w:rPr>
        <w:t xml:space="preserve"> apakšpunktā minētajās zonās dzīvojošos cilvēkus ietekmē troksnis, ko rada ceļu satiksme, dzelzceļa un tramvaju satiksme un gaisa satiksme, kā arī rūpnieciskās darbības trokšņa avoti (norāda atsevišķi informāciju par katra trokšņa avota radīto troksni);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cilvēku skaitu atbilstoši šo noteikumu </w:t>
      </w:r>
      <w:r w:rsidR="00000000" w:rsidRPr="00000000" w:rsidDel="00000000">
        <w:rPr>
          <w:rtl w:val="0"/>
        </w:rPr>
        <w:t xml:space="preserve">21.3.</w:t>
      </w:r>
      <w:r w:rsidR="00000000" w:rsidRPr="00000000" w:rsidDel="00000000">
        <w:rPr>
          <w:rtl w:val="0"/>
        </w:rPr>
        <w:t xml:space="preserve"> apakšpunktam, kuri dzīvo mājokļos ar īpašu skaņas izolāciju un mājokļos ar klusu fasādi, un autoceļu, dzelzceļa līniju un lidostu radītā trokšņa ietekmi uz viņiem (ja attiecīgie dati ir pieejami).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Trokšņa stratēģiskajās kartēs autoceļam, dzelzceļa līnijai un lidostai ietver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robežlielumu pārsniegumus;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cilvēku skaitu, kuri dzīvo aglomerācijās un ārpus aglomerācijām mājokļos, kuru trokšņa rādītāju vērtības, kas noteiktas 4 m virs zemes pie trokšņa iedarbībai visvairāk pakļautās fasādes, atrodas šādās zonās: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dvn</w:t>
      </w:r>
      <w:r w:rsidR="00000000" w:rsidRPr="00000000" w:rsidDel="00000000">
        <w:rPr>
          <w:rtl w:val="0"/>
        </w:rPr>
        <w:t xml:space="preserve">: 55−59, 60−64, 65−69, 70−74, &gt; 75 dB(A);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nakts</w:t>
      </w:r>
      <w:r w:rsidR="00000000" w:rsidRPr="00000000" w:rsidDel="00000000">
        <w:rPr>
          <w:rtl w:val="0"/>
        </w:rPr>
        <w:t xml:space="preserve">: 50−54, 55−59, 60−64, 65−69, &gt; 70 dB(A);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cilvēku skaitu atbilstoši šo noteikumu </w:t>
      </w:r>
      <w:r w:rsidR="00000000" w:rsidRPr="00000000" w:rsidDel="00000000">
        <w:rPr>
          <w:rtl w:val="0"/>
        </w:rPr>
        <w:t xml:space="preserve">22.2.</w:t>
      </w:r>
      <w:r w:rsidR="00000000" w:rsidRPr="00000000" w:rsidDel="00000000">
        <w:rPr>
          <w:rtl w:val="0"/>
        </w:rPr>
        <w:t xml:space="preserve"> apakšpunktam, kuri dzīvo mājokļos ar īpašu skaņas izolāciju un mājokļos ar klusu fasādi (ja attiecīgie dati ir pieejami);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kopējo platību (km</w:t>
      </w:r>
      <w:r w:rsidR="00000000" w:rsidRPr="00000000" w:rsidDel="00000000">
        <w:rPr>
          <w:vertAlign w:val="superscript"/>
          <w:rtl w:val="0"/>
        </w:rPr>
        <w:t xml:space="preserve">2</w:t>
      </w:r>
      <w:r w:rsidR="00000000" w:rsidRPr="00000000" w:rsidDel="00000000">
        <w:rPr>
          <w:rtl w:val="0"/>
        </w:rPr>
        <w:t xml:space="preserve">), kas pakļauta tāda trokšņa iedarbībai, kuram trokšņa rādītāja L</w:t>
      </w:r>
      <w:r w:rsidR="00000000" w:rsidRPr="00000000" w:rsidDel="00000000">
        <w:rPr>
          <w:vertAlign w:val="subscript"/>
          <w:rtl w:val="0"/>
        </w:rPr>
        <w:t xml:space="preserve">dvn</w:t>
      </w:r>
      <w:r w:rsidR="00000000" w:rsidRPr="00000000" w:rsidDel="00000000">
        <w:rPr>
          <w:rtl w:val="0"/>
        </w:rPr>
        <w:t xml:space="preserve"> vērtības ir lielākas nekā attiecīgi 55, 65 un 75 dB(A). Norāda arī mājokļu skaitu un to cilvēku skaitu, kas dzīvo katrā no minētajām platībām, ietverot aglomerācijas. Trokšņu kontūras 55 dB(A) un 65 dB(A) attēlo arī vienā vai vairākās kartēs, kurās redzams pagastu, pilsētu un aglomerāciju izvietojums.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minēto cilvēku skaitu norāda, noapaļojot līdz tuvākajam simtam.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informētu sabiedrību par vides troksni un izstrādātu rīcības plānus, izstrādā trokšņa stratēģiskās kartes. Trokšņa stratēģiskajās kartēs: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vides troksni ir grafiskā veidā;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ietverti trokšņa robežlielumu pārsniegumi;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norādīta trokšņa rādītāja vērtība citā augstumā (nevis 4 m virs zemes).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Aglomerācijas pašvaldība pēc trokšņa stratēģiskās kartes izstrādes aglomerācijai izstrādā trokšņa kartēšanas rezultātu kopsavilkumu (ne garāku par 10 lapām). Lai kopsavilkums būtu viegli saprotams sabiedrībai, tajā nelieto specifiskus tehniskus terminus un detalizētu informāciju. Kopsavilkumā iekļauj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atrašanās vieta, platība (km</w:t>
      </w:r>
      <w:r w:rsidR="00000000" w:rsidRPr="00000000" w:rsidDel="00000000">
        <w:rPr>
          <w:vertAlign w:val="superscript"/>
          <w:rtl w:val="0"/>
        </w:rPr>
        <w:t xml:space="preserve">2</w:t>
      </w:r>
      <w:r w:rsidR="00000000" w:rsidRPr="00000000" w:rsidDel="00000000">
        <w:rPr>
          <w:rtl w:val="0"/>
        </w:rPr>
        <w:t xml:space="preserve">), iedzīvotāju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aglomerācijas pašvaldība, tās adrese un par trokšņa stratēģiskajām kartēm atbildīgā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izmantotās trokšņa rādītāju aprēķina vai mērīšanas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apkopota informācija par trokšņa stratēģiskajās kartēs ietvertajiem datiem, arī par trokšņa robežlielumu pārsniegšanu.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Satiksmes ministrija pēc trokšņa stratēģiskās kartes izstrādes autoceļam, dzelzceļa līnijai vai lidostai izstrādā trokšņa kartēšanas rezultātu kopsavilkumu. Kopsavilkumā iekļauj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vispārīgs autoceļa, dzelzceļa līnijas vai lidostas apraksts (atrašanās vieta, lielums un dati par satiksmi) un apkārtnes raksturojums (aglomerācija, pagasti, lauku ainava vai cita vide, zemes izmantošanas veids, citi trokšņa avoti);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izmantotās aprēķina vai mērīšanas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apkopota informācija par trokšņa stratēģiskajās kartēs ietvertajiem datiem, arī par trokšņa robežlielumu pārsniegšanu.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Aglomerācijas pašvaldība un Satiksmes ministrija trokšņa stratēģiskās kartes pirms apstiprināšanas iesniedz saskaņošanai Vides aizsardzības un reģionālās attīstības ministrijā. Vides aizsardzības un reģionālās attīstības ministrijā 15 darbdienu laikā sniedz atzinumu par trokšņa stratēģisko karšu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Aglomerācijas pašvaldība un Satiksmes ministrija iesniedz apstiprināto trokšņa stratēģisko karti un trokšņa kartēšanā iegūtos rezultātus valsts sabiedrībā ar ierobežotu atbildību "Latvijas Vides, ģeoloģijas un meteoroloģijas centrs" (turpmāk – centrs) (arī elektroniskā veidā). Centrs nodrošina minēto dokumentu glabāšanu.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Aglomerācijas pašvaldība un Satiksmes ministrija attiecīgās trokšņa stratēģiskās kartes pārskata ne retāk kā reizi piecos gados un, ja nepieciešams, pārstrādā. Pārstrādātās trokšņa stratēģiskās kartes iesniedz centrā.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Sabiedrības informēšana par trokšņa stratēģisko karšu izstrādi un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Centrs ievieto savā mājaslapā internetā informāciju par institūcijām, kuras ir atbildīgas par trokšņa stratēģisko karšu izstrādi un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trokšņa stratēģiskās kartes apstiprināšanu sabiedrība tiek informēta šādā veidā: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pašvaldība 10 dienu laikā pēc tam, kad apstiprināta trokšņa stratēģiskā karte aglomerācijai, publicē vismaz vienā pašvaldības izdotajā laikrakstā vai citā vietējā laikrakstā, kā arī ievieto pašvaldības mājaslapā internetā paziņojumu par to, ka apstiprināta trokšņa stratēģiskā karte aglomerācijai;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10 dienu laikā pēc tam, kad apstiprināta trokšņa stratēģiskā karte autoceļam, dzelzceļa līnijai vai lidostai, ievieto ministrijas mājaslapā internetā paziņojumu par attiecīgās trokšņa stratēģiskās kartes apstiprināšanu un nosūta to trokšņa ietekmētajai pašvaldībai. Trokšņa ietekmētā pašvaldība paziņojumu ievieto pašvaldības mājaslapā internetā.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 minētajos paziņojumos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stratēģiskās kartes nosaukums un apstiprināšanas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izstrādājusi trokšņa stratēģisko karti, tās adrese, tālruņa numurs un mājaslapas adrese internetā;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vieta un laiks, kādā personas var iepazīties ar trokšņa stratēģisko karti un trokšņa kartēšanas kopsavilkumu.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Aglomerācijas pašvaldība un Satiksmes ministrija nodrošina sabiedrībai iespēju iepazīties ar attiecīgajām apstiprinātajām trokšņa stratēģiskajām kartēm un trokšņa kartēšanas kopsavilkumu, ievieto minētos dokumentus attiecīgās pašvaldības un Satiksmes ministrijas mājaslapā internetā, kā arī izplata informatīvos materiālus.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Rīcības plāna izstrāde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Rīcības plānu izstrādā aglomerācijām, autoceļiem, dzelzceļa līnijām un lidostām, kam ir izstrādātas trokšņa stratēģiskās kartes.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Satiksmes ministrija, izstrādājot rīcības plānu autoceļam, dzelzceļa līnijai vai lidostai, sadarbojas ar trokšņa ietekmēto pašvaldību.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izstrādājot rīcības plānu autoceļam, dzelzceļa līnijai vai lidostai, Satiksmes ministrija nepiekrīt kādam pašvaldības iesniegtajam priekšlikumam, ministrija organizē tikšanos ar trokšņa ietekmētās pašvaldības pārstāvjiem, lai vienotos par attiecīgo priekšlikumu.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Rīcības plānā ietver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autoceļa, dzelzceļa līnijas vai lidostas, kā arī citu trokšņa avotu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nodrošinājusi trokšņa stratēģisko karšu un rīcības plāna izstrādi, tās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normatīvie akti, kas attiecas uz vides troksni (īss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esošie trokšņa robežlielumi;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trokšņa kartēšanas rezultātu kopsavilkums;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novērtēto cilvēku skaits, uz kuriem iedarbojas troksnis, problēmu noskaidrošana un uzlabojamās situācijas;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pārskats par sabiedrības informēšanu un par sabiedrības iesniegtajiem priekšlikumiem (aglomerācijai izstrādātajam rīcības plānam pievieno sabiedriskās apspriešanas sanāksmes protokolu);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veiktie un plānotie pasākumi (arī ilgtermiņā) trokšņa samazināšanai vai esošās situācijas saglabāšanai teritorijās, kurās trokšņa rādītāji atbilst šo noteikumu prasībām. Norāda arī pirms rīcības plāna izstrādātos dokumentus trokšņa samazināšanai vai esošās situācijas saglabāšanai;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 kurus aglomerācijas pašvaldība vai Satiksmes ministrija paredzējusi veikt turpmāko piecu gadu laikā trokšņa samazināšanai vai esošās situācijas saglabāšanai teritorijās, kurās trokšņa rādītāji atbilst šo noteikumu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aglomerācijas klusie rajoni un pasākumi to saglabāšanai;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ilgtermiņa attīstības plāniem vai paredzētajiem projektiem, kas var ietekmēt rīcības plānā noteikto rezultātu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rīcības plānā iekļauto pasākumu prognozējamām izmaksām, kā arī, ja iespējams, izmaksu efektivitātes novērtējums un ieguvumu un zaudējumu novērtējums;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to cilvēku skaita samazināšanās novērtējums, kurus ietekmē troksnis (trokšņa radīti miega traucējumi vai cits diskomforts);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rīcības plāna īstenošanas un rezultātu novērtēšanas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37.6.</w:t>
      </w:r>
      <w:r w:rsidR="00000000" w:rsidRPr="00000000" w:rsidDel="00000000">
        <w:rPr>
          <w:rtl w:val="0"/>
        </w:rPr>
        <w:t xml:space="preserve"> apakšpunktā minētajā informācijā, ja dati ir pieejami, norāda kaitīgo seku novērtēšanas rezultātus. Kaitīgo seku novērtēšanai izmanto šādas trokšņa un iedarbības sakarības: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sakarību starp trokšņa radīto diskomfortu un trokšņa rādītāju L</w:t>
      </w:r>
      <w:r w:rsidR="00000000" w:rsidRPr="00000000" w:rsidDel="00000000">
        <w:rPr>
          <w:vertAlign w:val="subscript"/>
          <w:rtl w:val="0"/>
        </w:rPr>
        <w:t xml:space="preserve">dvn</w:t>
      </w:r>
      <w:r w:rsidR="00000000" w:rsidRPr="00000000" w:rsidDel="00000000">
        <w:rPr>
          <w:rtl w:val="0"/>
        </w:rPr>
        <w:t xml:space="preserve"> troksnim, ko rada ceļu satiksme, dzelzceļa satiksme un gaisa satiksme, kā arī rūpnieciskās darbības radītam troksnim;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sakarību starp trokšņa radītiem miega traucējumiem un trokšņa rādītāju L</w:t>
      </w:r>
      <w:r w:rsidR="00000000" w:rsidRPr="00000000" w:rsidDel="00000000">
        <w:rPr>
          <w:vertAlign w:val="subscript"/>
          <w:rtl w:val="0"/>
        </w:rPr>
        <w:t xml:space="preserve">nakts</w:t>
      </w:r>
      <w:r w:rsidR="00000000" w:rsidRPr="00000000" w:rsidDel="00000000">
        <w:rPr>
          <w:rtl w:val="0"/>
        </w:rPr>
        <w:t xml:space="preserve"> troksnim, ko rada ceļu satiksme, dzelzceļa satiksme un gaisa satiksme, kā arī rūpnieciskās darbības radītam troksnim.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Kaitīgo seku novērtēšanai izmanto trokšņa un iedarbības sakarību attiecībā uz mājokļiem ar īpašu skaņas izolāciju un mājokļiem ar klusu fasādi.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Rīcības plāna izstrādātājs pēc rīcības plāna izstrādes sagatavo rīcības plāna kopsavilkumu. Rīcības plāna kopsavilkumā (ne garāks par 10 lapām) iekļauj šo noteikumu </w:t>
      </w:r>
      <w:r w:rsidR="00000000" w:rsidRPr="00000000" w:rsidDel="00000000">
        <w:rPr>
          <w:rtl w:val="0"/>
        </w:rPr>
        <w:t xml:space="preserve">37.</w:t>
      </w:r>
      <w:r w:rsidR="00000000" w:rsidRPr="00000000" w:rsidDel="00000000">
        <w:rPr>
          <w:rtl w:val="0"/>
        </w:rPr>
        <w:t xml:space="preserve"> punktā minēto informāciju. Lai kopsavilkums būtu viegli saprotams sabiedrībai, tajā nelieto specifiskus tehniskus terminus un detalizētu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Aglomerācijas pašvaldība un Satiksmes ministrija rīcības plānu pirms apstiprināšanas iesniedz saskaņošanai Vides aizsardzības un reģionālās attīstības ministrijā. Vides aizsardzības un reģionālās attīstības ministrija 15 darbdienu laikā sniedz atzinumu par rīcības plāna atbilstību šajos noteikumos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Aglomerācijas pašvaldība un Satiksmes ministrija iesniedz rīcības plānu un tā kopsavilkumu centrā (arī elektroniskā veidā). Centrs nodrošina minēto dokumentu glabāšanu.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Aglomerācijas pašvaldība un Satiksmes ministrija rīcības plānu pārskata ne retāk kā reizi piecos gados un, ja nepieciešams, pārstrādā, kā arī pārskata un pārstrādā, ja notiek izmaiņas, kas ietekmē esošo stāvokli attiecībā uz troksni. Pārstrādāto rīcības plānu un kopsavilkumu iesniedz centrā.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Sabiedrības informēšana par rīcības plāna izstrādi un apstiprināšanu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Centrs ievieto savā mājaslapā internetā informāciju par institūcijām, kas ir atbildīgas par rīcības plāna izstrādi un apstiprināšanu.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rīcības plāna izstrādi sabiedrība tiek informēta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pašvaldība ievieto pašvaldības mājaslapā internetā rīcības plāna projektu aglomerācijai, tā kopsavilkumu un paziņojumu par rīcības plāna projektu, kā arī minēto paziņojumu publicē vismaz vienā pašvaldības izdotajā laikrakstā vai citā vietējā laikrakstā;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ievieto ministrijas mājaslapā internetā rīcības plāna projektu autoceļam, dzelzceļa līnijai vai lidostai, tā kopsavilkumu un paziņojumu par izstrādāto rīcības plāna projektu, kā arī publicē minēto paziņojumu oficiālajā izdevumā "Latvijas Vēstnesis" un kopā ar rīcības plāna projektu un tā kopsavilkumu nosūta trokšņa ietekmētajai pašvaldībai. Trokšņa ietekmētā pašvaldība paziņojumu ievieto pašvaldības mājaslapā internetā.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 paziņojumā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rīcības plāna nosaukums;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nodrošinājusi rīcības plāna projekta izstrādi, tās adrese, tālruņa numurs un mājaslapas adrese internetā;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 uz kuru attiecas rīcības plāna īstenošana, un laikposms, kādā īstenojams rīcības plāns;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vieta un laiks, kādā sabiedrība var iegūt informāciju par rīcības plāna projektu un tā kopsavilkumu, kā arī iepazīties ar attiecīgajiem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vieta un termiņš, līdz kuram sabiedrība var iesniegt rakstiskus priekšlikumus un atsauksmes par rīcības plāna projektu. Priekšlikumu un atsauksmju iesniegšanas termiņš nedrīkst būt mazāks par 30 dienām no paziņojuma publicēšanas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Aglomerācijas pašvaldība papildus šo noteikumu </w:t>
      </w:r>
      <w:r w:rsidR="00000000" w:rsidRPr="00000000" w:rsidDel="00000000">
        <w:rPr>
          <w:rtl w:val="0"/>
        </w:rPr>
        <w:t xml:space="preserve">46.</w:t>
      </w:r>
      <w:r w:rsidR="00000000" w:rsidRPr="00000000" w:rsidDel="00000000">
        <w:rPr>
          <w:rtl w:val="0"/>
        </w:rPr>
        <w:t xml:space="preserve">punktā minētajai informācijai paziņojumā norāda sabiedriskās apspriešanas sanāksmes laiku un vietu.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Aglomerācijas pašvaldība vismaz 20 dienas pēc šo noteikumu </w:t>
      </w:r>
      <w:r w:rsidR="00000000" w:rsidRPr="00000000" w:rsidDel="00000000">
        <w:rPr>
          <w:rtl w:val="0"/>
        </w:rPr>
        <w:t xml:space="preserve">45.1.</w:t>
      </w:r>
      <w:r w:rsidR="00000000" w:rsidRPr="00000000" w:rsidDel="00000000">
        <w:rPr>
          <w:rtl w:val="0"/>
        </w:rPr>
        <w:t xml:space="preserve"> apakšpunktā minētā paziņojuma publicēšanas laikrakstā rīko attiecīgā rīcības plāna projekta sabiedriskās apspriešanas sanāksmi.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Aglomerācijas pašvaldība nodrošina, ka šo noteikumu </w:t>
      </w:r>
      <w:r w:rsidR="00000000" w:rsidRPr="00000000" w:rsidDel="00000000">
        <w:rPr>
          <w:rtl w:val="0"/>
        </w:rPr>
        <w:t xml:space="preserve">48.</w:t>
      </w:r>
      <w:r w:rsidR="00000000" w:rsidRPr="00000000" w:rsidDel="00000000">
        <w:rPr>
          <w:rtl w:val="0"/>
        </w:rPr>
        <w:t xml:space="preserve">punktā minētā sanāksme notiek sabiedrībai pieejamās telpās, kā arī sagatavo nepieciešamos informatīvos materiālus un dokumentu kopijas, vada sanāksmi, nodrošina tās protokolēšanu un apkopo rezultātus. Sanāksmē ir tiesīga piedalīties un izteikt priekšlikumus jebkura persona. Persona, kas piedalījusies sanāksmē, attiecīgajā pašvaldībā var iepazīties ar sanāksmes protokolu un ne vēlāk kā triju darbdienu laikā pēc sanāksmes iesniegt iesniegumu, kurā izteikts tās atsevišķais viedoklis. Iesniegumu aglomerācijas pašvaldība pievieno protokolam.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Aglomerācijas pašvaldība un Satiksmes ministrija apkopo un izvērtē saņemtās rakstiskās atsauksmes un priekšlikumus par attiecīgo rīcības plāna projektu, iestrādā tos rīcības plānā, kā arī sagatavo pārskatu par priekšlikumiem. Pārskatā norāda priekšlikumus, kas ņemti vērā, un noraidītos priekšlikumus (norādot noraidīšanas pamatojumu). Aglomerācijas pašvaldība pārskatam par priekšlikumiem pievieno sabiedriskās apspriešanas sanāksmes protokolu.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rīcības plāna apstiprināšanu sabiedrība tiek informēta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pašvaldība 10 dienu laikā pēc tam, kad apstiprināts rīcības plāns aglomerācijai, publicē paziņojumu par rīcības plāna apstiprināšanu vismaz vienā pašvaldības izdotajā laikrakstā vai citā vietējā laikrakstā, kā arī ievieto minēto paziņojumu pašvaldības mājaslapā internetā;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10 dienu laikā pēc tam, kad apstiprināts rīcības plāns autoceļam, dzelzceļa līnijai vai lidostai, ievieto ministrijas mājaslapā internetā paziņojumu par attiecīgā rīcības plāna apstiprināšanu un nosūta to trokšņa ietekmētajai pašvaldībai. Trokšņa ietekmētā pašvaldība ievieto paziņojumu pašvaldības mājaslapā internetā.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minētajos paziņojumos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rīcības plāna nosaukums un apstiprināšanas datums;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izstrādājusi rīcības plānu, tās adrese, tālruņa numurs un mājaslapas adrese internetā;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vieta un laiks, kādā sabiedrība var iepazīties ar rīcības plānu un tā kopsavilkumu.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Aglomerācijas pašvaldība un Satiksmes ministrija nodrošina sabiedrībai iespēju iepazīties ar attiecīgo apstiprināto rīcības plānu un tā kopsavilkumu, ievieto minētos dokumentus attiecīgās pašvaldības un Satiksmes ministrijas mājaslapā internetā, kā arī izplata informatīvos materiālus.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īstenojama sadarbība ar kaimiņvalstīm vides trokšņa novērtēšanā un samazināšanā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aglomerācijai, autoceļam, dzelzceļa līnijai vai lidostai, kam paredzēts izstrādāt trokšņa stratēģisko karti un rīcības plānu, ir iespējama vides trokšņa pārrobežu ietekme, attiecīgi aglomerācijas pašvaldība vai Satiksmes ministrija nosūta Vides pārraudzības valsts birojam (turpmāk – birojs) pieprasījumu vides trokšņa pārrobežu ietekmes izvērtēšanai, kā arī informāciju par trokšņa avotiem, to raksturlielumus un citu pieejamo informāciju, kas raksturo esošo un paredzamo vides troksni.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Birojs 40 dienu laikā pēc šo noteikumu </w:t>
      </w:r>
      <w:r w:rsidR="00000000" w:rsidRPr="00000000" w:rsidDel="00000000">
        <w:rPr>
          <w:rtl w:val="0"/>
        </w:rPr>
        <w:t xml:space="preserve">54.</w:t>
      </w:r>
      <w:r w:rsidR="00000000" w:rsidRPr="00000000" w:rsidDel="00000000">
        <w:rPr>
          <w:rtl w:val="0"/>
        </w:rPr>
        <w:t xml:space="preserve"> punktā minētā pieprasījuma saņemšanas izvērtē, vai ir novērojama attiecīgās aglomerācijas, autoceļa, dzelzceļa līnijas vai lidostas trokšņa pārrobežu ietekme, un nosūta aglomerācijas pašvaldībai vai Satiksmes ministrijai lēmumu par pārrobežu ietekmi.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ir novērojama pārrobežu ietekme, aglomerācijas pašvaldība vai Satiksmes ministrija pirms trokšņa kartēšanas nosūta tai kaimiņvalstij, kuru ietekmē vides troksnis (turpmāk − kaimiņvalsts), rakstisku paziņojumu par paredzamo trokšņa kartēšanu. Paziņojumu nosūta tajā valodā, par kuru panākta vienošanās ar kaimiņvalsti. Paziņojumā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paredzamo trokšņa kartēšanu (kartes nosaukums, institūcija, kas nodrošinās trokšņa stratēģiskās kartes izstrādi, paredzamais kartes izstrādes termiņš, teritorija, kuru ietekmē vides troksnis);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kad un kur kaimiņvalsts var sniegt atbildi par tās piedalīšanos trokšņa kartēšanā, kā arī iesniegt priekšlikumus par attiecīgās teritorijas trokšņa kartēšanu.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Aglomerācijas pašvaldība vai Satiksmes ministrija sadarbībā ar tās valsts kompetento institūciju, kura nolēmusi piedalīties trokšņa kartēšanā, nosaka attiecīgās teritorijas trokšņa kartēšanas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Pēc trokšņa stratēģiskās kartes apstiprināšanas aglomerācijas pašvaldība vai Satiksmes ministrija tās valsts kompetentajai institūcijai, kura piedalījās trokšņa kartēšanā, nosūta paziņojumu par apstiprināto trokšņa stratēģisko karti.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rīcības plāna izstrādes uzsākšanas aglomerācijas pašvaldība vai Satiksmes ministrija nosūta kaimiņvalstij rakstisku paziņojumu par rīcības plāna izstrādāšanu. Paziņojumā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rīcības plāna izstrādi (rīcības plāna nosaukums, institūcija, kas nodrošinās rīcības plāna izstrādi, rīcības plāna izstrādes termiņš, teritorija, kuru ietekmē vides troksnis);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kad un kur kaimiņvalsts var sniegt atbildi par tās piedalīšanos rīcības plāna izstrādē, kā arī iesniegt priekšlikumus par attiecīgā rīcības plāna izstrādi.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Aglomerācijas pašvaldība vai Satiksmes ministrija sadarbībā ar tās valsts kompetento institūciju, kura nolēmusi piedalīties rīcības plāna izstrādē, nosaka rīcības plāna izstrādes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rīcības plāna apstiprināšanas aglomerācijas pašvaldība vai Satiksmes ministrija nosūta rīcības plāna kopsavilkumu tās valsts kompetentajai institūcijai, kura piedalījās rīcības plāna izstrādē.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Eiropas Komisijai sniedzamā informācija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Centrs par trokšņa stratēģiskajām kartēm un rīcības plāniem sniedz Eiropas Komisijai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kuras nodrošina trokšņa stratēģisko karšu un attiecīgo rīcības plānu izstrādi un apstiprināšanu;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aglomerācijām: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īss aglomerācijas apraksts − atrašanās vieta, platība, iedzīvotāju skaits;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īstenotās trokšņa kontroles programmas un īstenojamie trokšņa kontroles pasākumi;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izmantotās aprēķinu vai mērīšanas metodes;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 minētā informācija;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rīcības plāna kopsavilkums;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autoceļiem, dzelzceļa līnijām un lidostām: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dzelzceļa līniju vai lidostu vispārīgs apraksts (nosaukums, ģeogrāfiskās koordinātas, vidējā satiksmes intensitāte gadā, autoceļu un dzelzceļa līniju garums);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apkārtnes raksturojums: aglomerācijas, pagasti, lauku ainava vai cita vide, zemes izmantošanas veids, citi trokšņa avoti;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īstenotās trokšņa kontroles programmas un īstenojamie trokšņa kontroles pasākumi;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aprēķinu vai mērīšanas metodes;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 informācija;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rīcības plāna kopsavilkums.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Centrs sniedz Eiropas Komisijai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2015. gada 30. jūnijam un pēc tam ik pēc pieciem gadiem − informāciju par autoceļiem, uz kuriem satiksmes intensitāte ir vairāk nekā trīs miljoni transportlīdzekļu gadā, par dzelzceļa līnijām, uz kurām satiksmes intensitāte ir vairāk nekā 30000 vilcienu sastāvu gadā, par lidostām, kā arī par aglomerācijām;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2.</w:t>
      </w:r>
      <w:r w:rsidR="00000000" w:rsidRPr="00000000" w:rsidDel="00000000">
        <w:rPr>
          <w:rtl w:val="0"/>
        </w:rPr>
        <w:t xml:space="preserve"> pielikumā norādītajiem trokšņa robežlielumiem (pievieno paskaidrojumus par to ieviešanu), informāciju par institūciju, kas nodrošina trokšņa stratēģisko karšu un rīcības plānu glabāšanu un, ja ir izmaiņas, informāciju par institūcijām, kas nodrošina trokšņa stratēģisko karšu un rīcības plānu izstrādi un apstiprināšanu;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punktā minēto informāciju par trokšņa stratēģiskajām kartēm un rīcības plāniem attiecībā uz aglomerācijām, autoceļiem, dzelzceļa līnijām un lidostām sešu mēnešu laikā pēc likuma "Par piesārņojumu" pārejas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noteiktā termiņa ik pēc pieciem gadiem.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2004. gada 13. jūlija noteikumus Nr. 597 "Trokšņa novērtēšanas un pārvaldības kārtība" (Latvijas Vēstnesis, 2004, 112., 193. nr.; 2006, 4., 23. nr.; 2008, 87. nr.; 2010, 37.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2011. gada 25. janvāra noteikumus Nr. 76 "Noteikumi par trokšņa novērtēšanu dzīvojamo un publisko ēku telpās" (Latvijas Vēstnesis, 2011, 19.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Satiksmes ministrija šo noteikumu </w:t>
      </w:r>
      <w:r w:rsidR="00000000" w:rsidRPr="00000000" w:rsidDel="00000000">
        <w:rPr>
          <w:rtl w:val="0"/>
        </w:rPr>
        <w:t xml:space="preserve">62.3.1.</w:t>
      </w:r>
      <w:r w:rsidR="00000000" w:rsidRPr="00000000" w:rsidDel="00000000">
        <w:rPr>
          <w:rtl w:val="0"/>
        </w:rPr>
        <w:t xml:space="preserve"> apakšpunktā minēto informāciju sniedz centram līdz 2015. gada 30. martam un pēc tam ik pēc pieciem gadiem par autoceļiem, uz kuriem satiksmes intensitāte ir vairāk nekā trīs miljoni transportlīdzekļu gadā, par dzelzceļa līnijām, uz kurām satiksmes intensitāte ir vairāk nekā 30 000 vilcienu sastāvu gadā, un par lidostām.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mainās šo noteikumu </w:t>
      </w:r>
      <w:r w:rsidR="00000000" w:rsidRPr="00000000" w:rsidDel="00000000">
        <w:rPr>
          <w:rtl w:val="0"/>
        </w:rPr>
        <w:t xml:space="preserve">65.</w:t>
      </w:r>
      <w:r w:rsidR="00000000" w:rsidRPr="00000000" w:rsidDel="00000000">
        <w:rPr>
          <w:rtl w:val="0"/>
        </w:rPr>
        <w:t xml:space="preserve"> punktā minētā informācija par trokšņa avotu intensitāti, Satiksmes ministrija aktuālo informāciju par autoceļiem, dzelzceļa līnijām vai lidostām iesniedz centrā kopā ar stratēģiskajām trokšņa kartēm, kas tiek iesniegtas saskaņā ar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Stratēģiskās kartes un rīcības plānus atbilstoši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punktam pārskata ik pēc pieciem gadiem pēc likuma "Par piesārņojumu" pārejas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noteiktā termiņa.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punkts stājas spēkā 2014. gada 1. jūnijā. Līdz šo noteikumu </w:t>
      </w:r>
      <w:r w:rsidR="00000000" w:rsidRPr="00000000" w:rsidDel="00000000">
        <w:rPr>
          <w:rtl w:val="0"/>
        </w:rPr>
        <w:t xml:space="preserve">5.</w:t>
      </w:r>
      <w:r w:rsidR="00000000" w:rsidRPr="00000000" w:rsidDel="00000000">
        <w:rPr>
          <w:rtl w:val="0"/>
        </w:rPr>
        <w:t xml:space="preserve"> punkta spēkā stāšanās dienai aglomerācijas pašvaldība trokšņa stratēģiskās kartes un rīcības plānu apstiprina ar saistošajiem noteikumiem.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punkts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22.09.2015. noteikumu Nr. 539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2002. gada 25. jūnija Direktīvas </w:t>
      </w:r>
      <w:r w:rsidR="00000000" w:rsidRPr="00000000" w:rsidDel="00000000">
        <w:rPr>
          <w:rtl w:val="0"/>
        </w:rPr>
        <w:t xml:space="preserve">2002/49/EK</w:t>
      </w:r>
      <w:r w:rsidR="00000000" w:rsidRPr="00000000" w:rsidDel="00000000">
        <w:rPr>
          <w:rtl w:val="0"/>
        </w:rPr>
        <w:t xml:space="preserve"> par vides trokšņa novērtēšanu un pārvaldību;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2015. gada 19. maija Direktīvas (ES) </w:t>
      </w:r>
      <w:r w:rsidR="00000000" w:rsidRPr="00000000" w:rsidDel="00000000">
        <w:rPr>
          <w:rtl w:val="0"/>
        </w:rPr>
        <w:t xml:space="preserve">2015/996</w:t>
      </w:r>
      <w:r w:rsidR="00000000" w:rsidRPr="00000000" w:rsidDel="00000000">
        <w:rPr>
          <w:rtl w:val="0"/>
        </w:rPr>
        <w:t xml:space="preserve">, ar ko nosaka kopīgas trokšņa novērtēšanas metodes saskaņā ar Eiropas Parlamenta un Padomes Direktīvu </w:t>
      </w:r>
      <w:r w:rsidR="00000000" w:rsidRPr="00000000" w:rsidDel="00000000">
        <w:rPr>
          <w:rtl w:val="0"/>
        </w:rPr>
        <w:t xml:space="preserve">2002/49/EK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23-TA-1633</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23-TA-1633</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noteikumu_konsolidētā_versija_23-TA-1633.docx</dc:title>
</cp:coreProperties>
</file>

<file path=docProps/custom.xml><?xml version="1.0" encoding="utf-8"?>
<Properties xmlns="http://schemas.openxmlformats.org/officeDocument/2006/custom-properties" xmlns:vt="http://schemas.openxmlformats.org/officeDocument/2006/docPropsVTypes"/>
</file>