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Ostu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Ostu likumā (Latvijas Republikas Saeimas un Ministru Kabineta Ziņotājs, 1994, 15. nr.; 1996, 13. nr.; 1997, 9., 15. nr.; 1999, 24. nr.; 2000, 12. nr.; 2001, 9., 11. nr.; 2002, 23. nr.; 2003, 15., 23. nr.; 2005, 14., 24. nr.; Latvijas Vēstnesis, 2009, 194. nr.; 2010, 76., 118., 205. nr.; 2013, 232. nr.; 2016, 241. nr.; 2019, 251.A, 255.A nr.; 2022, 80.A nr.; 2023, 27. nr.; 2024, 22.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pantu ar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robežās nodala šādas teritorijas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teritoriju, kas nepieciešama šā likuma 7. pantā paredzētajām ostas pārvaldes funkcijām un kas nav atsavināma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teritoriju, kas nepieciešama ostas perspektīvai attīstībai un attiecībā uz kuru nepiemēro šā likuma 4. panta septītajā un vienpadsmitajā daļā noteikto kārtību un ierobežojumus rīcībai ar nekustamo īpašumu."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 un akvatorija;";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pašvaldības zeme un akvatorija, kas atrodas šā likuma 3. panta 1. punktā noteiktajā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Ostas zemes un cita nekustamā īpašuma nomas, īres vai apbūves tiesības termiņš, kā arī ostas pārvaldei vai ar ostas pārvaldes starpniecību citām juridiskajām vai fiziskajām personām nodibināto servitūtu tiesību termiņš nedrīkst pārsniegt 45 gadus, izņemot gadījumu, kad ostā plānoto un plānotajā termiņā ieguldīto investīciju apjoms pārsniedz 40 miljonus euro. Ostas pārvaldes valdījumā esošās zemes un cita nekustamā īpašuma nomas un īres maksu, kā arī maksu par apbūves tiesības piešķiršanu katrā ostā par ostas pārvaldes valdījumā esošo zemi nosaka ostas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un 7.</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Ostas pārvaldei tās valdījumā nodotā teritorijā ir tiesības juridiskajām un fiziskajām personām piederošo ostas zemi apgrūtināt ar sev nepieciešamo servitūtu. Servitūtu nodibina uz līguma pamata. Ja juridiskā vai fiziskā persona (zemes īpašnieks) un ostas pārvalde nevar vienoties, ostas pārvaldei ir tiesības ierakstīt zemesgrāmatā servitūtu bez zemes īpašnieka piekrišanas. Par servitūta nodibināšanu ostas pārvalde zemes īpašniekam maksā atlīdzību. Atlīdzība nav augstāka par pieciem procentiem no zemes kadastrālās vērtības gadā, bet ne augstāka par tirgus cenu, ko nosaka sertificēts nekustamā īpašuma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Juridiskajām un fiziskajām personām piederošo, ostas pārvaldes valdījumā nodotajā teritorijā esošo nekustamo īpašumu var atsavināt valsts pārvaldes iestāde, pašvaldība vai ostas pārvalde Sabiedrības vajadzībām nepieciešamā nekustamā īpašuma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un pašvaldība ir tiesīga tai piederošo ostas pārvaldes valdījumā esošo nekustamo īpašumu atsavināt, valstij nododot to pašvaldībai un pašvaldībai nododot to valstij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un vienpadsmito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Valstij, pašvaldībai un ostas pārvaldei ir tiesības savstarpēji mainīt tām piederošos nekustamos īpašumus, ievērojot Publiskas personas mantas atsavināšanas likuma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Ostas pārvaldei Rīgas brīvostā un Ventspils brīvostā ir pirmpirkuma tiesības uz pašvaldībai piederošu zemi un citu nekustamo īpašumu ostas teritorijā, kas nav nodots tās valdījumā."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7.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Ostas pārvalde ir atvasināta publisko tiesību juridiskā persona vai mazajās ostās – pašvaldības izveidota iestāde vai pašvaldības kapitālsabiedrība, kas veic šajā likumā noteiktās ostas pārvaldes funkcijas. Rīgas un Ventspils ostu pārvaldes ir atvasinātas publisko tiesību juridiskas personas, kuru nolikumus apstiprina Ministru kabinets. Liepājas ostas pārvaldi nosaka Liepājas speciālās ekonomiskās zonas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10. un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nodrošina ostas padomes pieņemto lēmumu izpildi un regulāru padomes informēšanu par ostas operatīvo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kuģošanas drošībai nepieciešamo kuģu ceļu padziļināšanu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 un apstiprina ostas pārvaldes nolikumā noteiktajā kārtībā finanšu līdzekļu izlietojuma tāmes projektu nākamajam kalendāra gadam un turpmākajiem pieciem gadiem un, ja nepieciešams, precizējumus iepriekšējā gadā iesniegtajā perspektīvajā finanšu līdzekļu izlietojuma tāmē, kā arī nodrošina ostas pārvaldes gada pārskata revīziju;";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11., 12. un 13.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ierosina grozījumus ostas pārvaldes nolikumā un pieņem lēmumus par ostas robežu projektu, lai nodrošinātu ostas darbības atbilstību attīstības plāniem;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sagatavo un iesniedz priekšlikumus valsts un pašvaldības institūcijām, kā arī Latvijas Ostu, tranzīta un loģistikas padomei par jautājumiem, kas skar ostas attīstību un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nodrošina kuģu ceļu padziļināšanu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Ostu pārvaldes valsts pārvaldes funkciju izpildē sadarbojas ostu uzturēšanas izmaksu samazināšanai, savstarpēji vienojoties par sadarbību tehnisko līdzekļu un resursu efektīvā izmantošanā,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loču kuteru, hidrogrāfijas kuģu un citu peldlīdzekļu kopīgu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navigācijas tehnisko līdzekļu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hidrogrāfijas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avārijas seku likvidācijas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ostas procesu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komunikācijas tehnoloģiju projektu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tehnisko līdzekļu iegādi."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Ostas padome un izpildaparāts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Ostas padomes un ostas pārvaldnieka tiesības un pienākumus nosaka ostas pārvaldes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Ostas pārvaldes sastāvā ir ostas padome kā pārraudzības institūcija un izpildaparāts, kuru vada ostas pārvaldnieks.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Ostas padomē ir četri locekļi: divi valsts interešu pārstāvji, kurus nominē ekonomikas ministrs un satiksmes ministrs, un divi pašvaldības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Ostas padomes priekšsēdētājs ir satiksmes ministra nominētais pārstāvis, kuram ir izšķirošā balss, ja balsu skaits sadalās vienādi.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Ostas padome lemj par šādiem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apstiprina ostas attīstības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apstiprina ostu maksas un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apstiprina ilgtermiņa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atsavināšanas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apstiprina ostas pārvaldes budžetu katram finanšu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apstiprina ostas finanšu rādītājus un nefinanšu mērķus atbilstoši Ostas attīstības programmai un kontrolē nefinanšu mērķu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apstiprina zemes un cita nekustamā īpašuma nomas un īres maksas un maksas par apbūves tiesību noteikšanu principus, kā arī nomas un īres līgumu un apbūves tiesību līgumu noslēgšanas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izskata komersantu iesniegumus, kuri adresēti ostas padomei vai attiecas uz tās kompetenci. Komersantu iesniegumus izskata tuvākajā ostas padomes kārtējā sēdē, ja tie saņemti ne vēlāk kā divas nedēļas pirms ostas padomes kārtējās sēdes, vai saskaņā ar ostas pārvaldnieka priekšlikumu – kādā no nākamajām sēdēm;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izskata visas sūdzības par Eiropas Parlamenta un Padomes 2017. gada 15. februāra Regulas (ES) 2017/352, ar ko izveido ostas pakalpojumu sniegšanas sistēmu un kopīgos noteikumus par ostu finansēšanas pārredzamību,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iepazīstas ar informāciju par ostas pārvaldnieka rīcību un darījumiem viņa kompetencē esošajos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apstiprina vidēja termiņa iekšējā audita stratēģisko plānu un gada audita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apstiprina darījumu slēgšanu vai dod piekrišanu nekustamā īpašuma 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atceļ ostas pārvaldnieka rīkojumus;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apstiprina korupcijas novēršanas politiku, trauksmes celšanas kārtību, risku vadības sistēmu un uzrauga to īstenošanu atbilstoši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 retāk kā divas reizes gadā izvērtē ostas pārvaldnieka pārskatu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nomas un īres maksas, kā arī maksas par apbūves tiesībām iekasēšanas gaitu,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apstiprinātā budžeta izpildes gaitu,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saimnieciskās darbības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izskata un pieņem lēmumus par darījumu, līgumu slēgšanu vai saistību uzņemšanos, kuru kopējā summa pārsniedz 75 000 tūkstošus </w:t>
      </w:r>
      <w:r w:rsidR="00000000" w:rsidRPr="00000000" w:rsidDel="00000000">
        <w:rPr>
          <w:i w:val="1"/>
          <w:rtl w:val="0"/>
        </w:rPr>
        <w:t xml:space="preserve">euro </w:t>
      </w:r>
      <w:r w:rsidR="00000000" w:rsidRPr="00000000" w:rsidDel="00000000">
        <w:rPr>
          <w:rtl w:val="0"/>
        </w:rPr>
        <w:t xml:space="preserve">(bez pievienotās vērtības nodokļa);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pieņem šā likuma 7.</w:t>
      </w:r>
      <w:r w:rsidR="00000000" w:rsidRPr="00000000" w:rsidDel="00000000">
        <w:rPr>
          <w:vertAlign w:val="superscript"/>
          <w:rtl w:val="0"/>
        </w:rPr>
        <w:t xml:space="preserve">1</w:t>
      </w:r>
      <w:r w:rsidR="00000000" w:rsidRPr="00000000" w:rsidDel="00000000">
        <w:rPr>
          <w:rtl w:val="0"/>
        </w:rPr>
        <w:t xml:space="preserve"> panta sestajā daļā minētos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Visu ostas padomes locekļu vienbalsīgs lēmums nepieciešams, lai apstiprinātu ostas attīstības stratēģiju vidējam termiņam, ostas budžetu kārtējam gadam, vidēja termiņa budžetu un budžeta grozījumus, noteiktu sasniedzamos rezultatīvos rādītājus un mērķus kārtējam gadam un veiktu darījumus, kas ietekmē ostas vidēja termiņa darbības stratēģijā noteikto aktīvu apjomu vismaz par 15 procentiem un nav paredzēti vidēja termiņa darbības stratēģijā.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 kas nominē ostas padomes locekļus, to kandidatūras atlasa atklātā konkursā. Ostas padomes locekļus amatā uz pieciem gadiem ieceļ un atceļ Ministru kabinets. Ministram vai pašvaldībai, kura deleģējusi padomes locekli, ir tiesības atsaukt to no pienākumu pildīšanas.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Ostas pārvaldnieku atklātā konkursā atlasa un amatā uz pieciem gadiem ieceļ un atbrīvo ostas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b w:val="1"/>
          <w:vertAlign w:val="superscript"/>
          <w:rtl w:val="0"/>
        </w:rPr>
        <w:t xml:space="preserve">2 </w:t>
      </w:r>
      <w:r w:rsidR="00000000" w:rsidRPr="00000000" w:rsidDel="00000000">
        <w:rPr>
          <w:b w:val="1"/>
          <w:rtl w:val="0"/>
        </w:rPr>
        <w:t xml:space="preserve">pants. Prasības ostas padomes locekļiem un ostas pārvaldniekam un to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Ostas padomes locekļu un ostas pārvaldnieka nominēšanas process atbilst korporatīvās pārvaldības labās prakses principiem, nodrošinot atklātu, godīgu un profesionālu atlasi, lai izveidotu profesionālu un kompetentu pārvaldes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Kandidātu nomināciju ostas padomes locekļu amatiem nodrošina attiecīgā ministrija vai pašvaldība, organizējot publisku kandidātu pieteikšanās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padomes locekļa vai ostas pārvaldnieka kandidātu nedrīkst izvirzīt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nav augstākās izglītības;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ir sodīta par tīšu noziedzīgu nodarījumu, ja sodāmība par to nav noņemta vai dzēsta;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pamatojoties uz kriminālprocesa ietvaros pieņemtu nolēmumu, ir atņemtas tiesības veikt noteiktu vai visu veidu komercdarbību vai citu profesionālo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ir pasludināts maksātnespējas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Ostas padomes locekļa vai ostas pārvaldnieka kandidāts, iesniedzot pieteikumu publiskas kandidātu pieteikšanās procedūras ietvaros, apliecina savu atbilstību šajā pantā noteiktajām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 pants. Latvijas Ostu, tranzīta un loģistikas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politiku ostu attīstībā un visu ostu darbību koordinē Latvijas Ostu, tranzīta un loģistikas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Ostu, tranzīta un loģistikas padomes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priekšsēdētājs – Ministru 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ostas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ostas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Latvijas ostu pārstāvis, kuru ieteikusi Latvijas Mazo ostu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savienības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Stividorkompāniju asociācija"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Ostu, tranzīta un loģistikas padomes sekretariāta funkcijas pilda Satiksmes ministrija."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 pants. Latvijas Ostu, tranzīta un loģistikas padomes galvenie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tranzīta un loģistikas padomes galvenie uzdevumi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politikas plānošanas dokumentus un normatīvo aktu projektus, kas ietekmē Latvijas ostu, tranzīta un loģistikas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izvirzīt priekšlikumus Latvijas ārpolitiskajām aktivitātēm, kas vērstas uz Latvijas ostu, tranzīta un loģistikas sektora attīstības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Latvijas ostu, tranzīta un loģistikas sektora attīstību, koordinējot iesaistīto pušu sadarbību un risinot kopējas aktuālas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 Latvijas ostu attīstības programmu, kurā ietvertie attīstības mērķi, darbības virzieni un nosacījumi kalpo par pamatu katras ostas attīstības un plānošanas dokumentu izstrādē."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 pants. Ostas maksu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Ostās iekasēto tonnāžas, kanāla, mazo kuģu, enkura, ledus, kravas, loču maksu, kā arī piestātnes, pasažieru un sanitāro maksu saņem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Desmit procenti no tonnāžas, kanāla, mazo kuģu, enkura un kravas maksas tiek ieskaitīti pašvaldības budžetā un izmantojami ar ostas darbību saistītās infrastruktūras attīstībai. Pašvaldība divas reizes gadā pirms līdzekļu piešķiršanas iesniedz ostas pārvaldei pamatojumu piešķirto līdzekļu plānotajam izlietojumam ostas pārvaldes publisko funkciju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 Izteikt 19. panta ceturto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Pirmpirkuma tiesības uz zemi un citu nekustamo īpašumu šā likuma 3. panta 1. punktā noteiktajā teritorijā neatkarīgi no tā piederības ir pašvaldībai, izņemot gadījumus, kas paredzēti šā likuma 4. panta vienpadsmitajā daļā. Ostas pārvaldei aizliegts valdījumā esošo nekustamo īpašumu pārdot, mainīt, dāvināt vai citādi atsavināt, izņemot gadījumus, kas paredzēti šā panta septītajā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w:t>
      </w:r>
      <w:r w:rsidR="00000000" w:rsidRPr="00000000" w:rsidDel="00000000">
        <w:rPr>
          <w:b w:val="1"/>
          <w:vertAlign w:val="superscript"/>
          <w:rtl w:val="0"/>
        </w:rPr>
        <w:t xml:space="preserve">1</w:t>
      </w:r>
      <w:r w:rsidR="00000000" w:rsidRPr="00000000" w:rsidDel="00000000">
        <w:rPr>
          <w:b w:val="1"/>
          <w:rtl w:val="0"/>
        </w:rPr>
        <w:t xml:space="preserve"> pants. Apspriešanās ar ostas lietotājiem un citām ieinteresētajām personām ostas sadarbības padomē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pārvalde izveido ostas sadarbības padomi, kurā pārstāvēti ostas lietotāji, tostarp stividorkompāniju un regulāro līniju operatoru pārstāvji un citas ieinteresētās personas, lai apspriestos par būtiskiem jautājumiem, kas saistīti ar ostas attīstību, ievērojot Eiropas Savienības tiesību aktu prasības. Ostas pārvalde ostas sadarbības padomes sēžu darba kārtības un protokolus publicē savā tīmekļvietnē. Ostas sadarbības padomē pieņemtajiem lēmumiem ir ieteikuma raksturs. Ostas pārvaldei ir pienākums sniegt paskaidrojumus un argumentētas atbildes uz sadarbības padomes locekļu uzdotajiem jautājumiem."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septīto nodaļu.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26.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Mazās ostas pārvalde ir pašvaldības izveidota iestāde, kas nodrošina ostas pārvaldes funkciju īstenošanu pašvaldības teritorijā esošā mazajā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Mazās ostas valdi ne vairāk kā piecu locekļu sastāvā izveido attiecīgās pašvaldības dome, iekļaujot tajā vienu Viedās administrācijas un reģionālās attīstības ministrijas vai Ekonomikas ministrijas, vai Zemkopības ministrijas, vai Satiksmes ministrijas amatpersonu, kuru pēc pašvaldības ierosinājuma norīko attiecīgais ministrs, kā arī vienādās proporcijās pašvaldības amatpersonas (deputātus) un ostā funkcionējošo komercsabiedrību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Mazās ostas valdes locekļiem un mazās ostas pārvaldniekam tiek piemērotas šā likuma 7.</w:t>
      </w:r>
      <w:r w:rsidR="00000000" w:rsidRPr="00000000" w:rsidDel="00000000">
        <w:rPr>
          <w:vertAlign w:val="superscript"/>
          <w:rtl w:val="0"/>
        </w:rPr>
        <w:t xml:space="preserve">2</w:t>
      </w:r>
      <w:r w:rsidR="00000000" w:rsidRPr="00000000" w:rsidDel="00000000">
        <w:rPr>
          <w:rtl w:val="0"/>
        </w:rPr>
        <w:t xml:space="preserve"> pantā noteiktās prasības un atlases kārtība."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15., 16., 17., 18., 19., 20., 21., 25., 26., 27. un 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29., 30., 31., 32., 33. un 34.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 Ministru kabinets līdz 2026. gada 1. februārim izdod šā likuma 3. pantā minētos noteikumus attiecībā uz Rīgas brīvostas robežu noteikšanu un Ventspils brīvostas robežu noteikšanu.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Grozījumi par šā likuma papildināšanu ar 7. panta otrās daļas 10. punktu,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pantu stājas spēkā sešus mēnešus pēc to izsludināšanas.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Līdz brīdim, kad šā likuma 7.</w:t>
      </w:r>
      <w:r w:rsidR="00000000" w:rsidRPr="00000000" w:rsidDel="00000000">
        <w:rPr>
          <w:vertAlign w:val="superscript"/>
          <w:rtl w:val="0"/>
        </w:rPr>
        <w:t xml:space="preserve">2</w:t>
      </w:r>
      <w:r w:rsidR="00000000" w:rsidRPr="00000000" w:rsidDel="00000000">
        <w:rPr>
          <w:rtl w:val="0"/>
        </w:rPr>
        <w:t xml:space="preserve"> pantā noteiktajā kārtībā tiek izraudzīti un iecelti ostas padomes locekļi Rīgas brīvostā un Ventspils brīvostā, ar Ministru kabineta rīkojumu ieceltie ostas valdes locekļi turpina pildīt savus pienākumus, bet ne ilgāk par vienu gadu. Līdz šā likuma spēkā stāšanās dienai publiskas kandidātu pieteikšanās procedūrā izraudzītie ostas valdes locekļi Rīgas brīvostā un Ventspils brīvostā, ekonomikas ministra un satiksmes ministra virzītie ar Ministru kabineta rīkojumu ieceltie pārstāvji turpina pildīt ostas pārvaldes padomes locekļa pienākumus līdz pilnvaru termiņa beigām.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Līdz brīdim, kad šā likuma 7.</w:t>
      </w:r>
      <w:r w:rsidR="00000000" w:rsidRPr="00000000" w:rsidDel="00000000">
        <w:rPr>
          <w:vertAlign w:val="superscript"/>
          <w:rtl w:val="0"/>
        </w:rPr>
        <w:t xml:space="preserve">2</w:t>
      </w:r>
      <w:r w:rsidR="00000000" w:rsidRPr="00000000" w:rsidDel="00000000">
        <w:rPr>
          <w:rtl w:val="0"/>
        </w:rPr>
        <w:t xml:space="preserve"> pantā noteiktajā kārtībā tiek izraudzīts un iecelts ostas pārvaldnieks, esošais ostas pārvaldnieks Rīgas brīvostā un Ventspils brīvostā turpina pildīt ostas pārvaldnieka pienākumus, bet ne ilgāk par vienu gadu. Līdz šā likuma spēkā stāšanās dienai publiskas kandidātu pieteikšanās procedūrā izraudzītais ostas pārvaldnieks Rīgas brīvostā un Ventspils brīvostā turpina pildīt pārvaldnieka pienākumus līdz pilnvaru termiņa beigām. Pārvaldniekam, kurš publiskas kandidātu pieteikšanās procedūras rezultātā iecelts amatā bez termiņa ierobežojuma, pēc grozījumu šā likuma 7.</w:t>
      </w:r>
      <w:r w:rsidR="00000000" w:rsidRPr="00000000" w:rsidDel="00000000">
        <w:rPr>
          <w:vertAlign w:val="superscript"/>
          <w:rtl w:val="0"/>
        </w:rPr>
        <w:t xml:space="preserve">2</w:t>
      </w:r>
      <w:r w:rsidR="00000000" w:rsidRPr="00000000" w:rsidDel="00000000">
        <w:rPr>
          <w:rtl w:val="0"/>
        </w:rPr>
        <w:t xml:space="preserve"> pantā spēkā stāšanās amata pilnvaru termiņš ir pieci gadi.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Atlīdzība par servitūta nodibināšanu, ja tas nodibināts līdz brīdim, kad stājušies spēkā grozījumi šā likuma 4. panta septītajā daļā par atlīdzības apmēra noteikšanu par servitūta nodibināšanu, ir piemērojama atbilstoši noslēgtajiem līgumiem.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Līgumi, kas noslēgti līdz šā likuma 4. panta sestās un septītās daļas izteikšanai jaunā redakcijā,  ir spēkā līdz to termiņa beigām."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25-TA-1113</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25-TA-1113</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likumprojekts_(grozījumi)_25-TA-1113.docx</dc:title>
</cp:coreProperties>
</file>

<file path=docProps/custom.xml><?xml version="1.0" encoding="utf-8"?>
<Properties xmlns="http://schemas.openxmlformats.org/officeDocument/2006/custom-properties" xmlns:vt="http://schemas.openxmlformats.org/officeDocument/2006/docPropsVTypes"/>
</file>