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pasākumu "Cikliskas institucionālās akreditācijas ieviešana augstākajā izglītībā"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atbalstu pārejai uz augstskolu un koledžu ciklisku institucionālo akreditāciju augstākās izglītības kvalitātes uzlabošanai.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Akadēmiskās informācijas centrs (tā Akreditācijas departaments jeb Augstākās izglītības kvalitātes aģentūra (turpmāk – akreditācijas aģentūra)), kura kompetencē ir augstskolu un koledžu akreditācijas, studiju virzienu akreditācijas un augstskolu un koledžu studiju programmu licencēšanas organizēšana, kā arī citi ar augstākās izglītības kvalitātes nodrošināšanu saistītie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reģistrā reģistrētas augstskolas un koledžas;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augstskolās un koledžās studējošie.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iestāžu skaits, kas ieviesušas uzlabojumus izglītības un mācību sistēmu kvalitātei, efektivitātei un atbilstībai darba tirgum,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līdz 2027. gada 31. decembrim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veikto pilotakreditāciju skaits – vismaz 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ekspertu skaits, kas apmācīti augstskolu un koledžu kvalitātes vērtēšanā, – vismaz 100.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plānotais un pieejamais kopējais attiecināmais finansējums ir 1 183 000 </w:t>
      </w:r>
      <w:r w:rsidR="00000000" w:rsidRPr="00000000" w:rsidDel="00000000">
        <w:rPr>
          <w:i w:val="1"/>
          <w:rtl w:val="0"/>
        </w:rPr>
        <w:t xml:space="preserve">euro</w:t>
      </w:r>
      <w:r w:rsidR="00000000" w:rsidRPr="00000000" w:rsidDel="00000000">
        <w:rPr>
          <w:rtl w:val="0"/>
        </w:rPr>
        <w:t xml:space="preserve">, tai skaitā ESF+ finansējums – 1 005 550 </w:t>
      </w:r>
      <w:r w:rsidR="00000000" w:rsidRPr="00000000" w:rsidDel="00000000">
        <w:rPr>
          <w:i w:val="1"/>
          <w:rtl w:val="0"/>
        </w:rPr>
        <w:t xml:space="preserve">euro</w:t>
      </w:r>
      <w:r w:rsidR="00000000" w:rsidRPr="00000000" w:rsidDel="00000000">
        <w:rPr>
          <w:rtl w:val="0"/>
        </w:rPr>
        <w:t xml:space="preserve"> un valsts budžeta līdzfinansējums – 177 450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ir Akadēmiskās informācijas centrs, kas atbilstoši nodibinājuma statusam sniedz atbalstu augstākās izglītības kvalitātes nodrošināšanai, organizējot augstskolu un koledžu akreditāciju, studiju virzienu akreditāciju un studiju programmu licencēšanu.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projekta iesnieguma atlases nolikumā noteiktajā kārtībā sagatavo un iesniedz projekta iesniegumu sadarbības iestādē, izmantojot Kohēzijas politikas fondu vadības informācijas sistēmas elektronisko vidi. Ja sadarbības iestāde apstiprina projekta iesniedzēja projekta iesniegumu, projekta iesniedzējs ir ESF+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Izglītības un zinātnes ministriju (turpmāk – sadarbības partneris). Finansējuma saņēmējs sadarbības partneri iesaista šo noteikumu </w:t>
      </w:r>
      <w:r w:rsidR="00000000" w:rsidRPr="00000000" w:rsidDel="00000000">
        <w:rPr>
          <w:rtl w:val="0"/>
        </w:rPr>
        <w:t xml:space="preserve">18.4.</w:t>
      </w:r>
      <w:r w:rsidR="00000000" w:rsidRPr="00000000" w:rsidDel="00000000">
        <w:rPr>
          <w:rtl w:val="0"/>
        </w:rPr>
        <w:t xml:space="preserve"> apakšpunktā</w:t>
      </w:r>
      <w:r w:rsidR="00000000" w:rsidRPr="00000000" w:rsidDel="00000000">
        <w:rPr>
          <w:rtl w:val="0"/>
        </w:rPr>
        <w:t xml:space="preserve">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ar sadarbības partneri pirms projekta iesnieguma iesniegšanas sadarbības iestādē slēdz sadarbības līgumu, kurā iekļauj informāciju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18.5.</w:t>
      </w:r>
      <w:r w:rsidR="00000000" w:rsidRPr="00000000" w:rsidDel="00000000">
        <w:rPr>
          <w:rtl w:val="0"/>
        </w:rPr>
        <w:t xml:space="preserve"> apakšpunktā</w:t>
      </w:r>
      <w:r w:rsidR="00000000" w:rsidRPr="00000000" w:rsidDel="00000000">
        <w:rPr>
          <w:rtl w:val="0"/>
        </w:rPr>
        <w:t xml:space="preserve"> minēto atbalstāmo darbību, finansējuma saņēmējs pilotakreditācijas īstenošanā iesaista vismaz trīs mērķa grupas dalībniekus – vismaz divas augstskolas un vienu koledžu (turpmāk – pilotakreditācijas dalībnieks). Finansējuma saņēmējs nodrošina pilotakreditācijas dalībnieku atlasi atbilstoši finansējuma saņēmēja izstrādātiem un ar Izglītības un zinātnes ministriju saskaņotiem atlases nosacījumiem un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pilotakreditāciju dalībnieku atlases pabeigšanas finansējuma saņēmējs ar katru pilotakreditācijas dalībnieku slēdz līgumu par iesaisti pilotakreditācijas īstenošanā, norādot pilotprojekta uzsākšanas un pabeigšanas datumu, pilotprojekta īstenošanas nosacījumus un kārtību, pilotakreditācijas īstenošanai nepieciešamās informācijas sniegšanas kārtību un termiņus.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augstskolu un koledžu cikliskas institucionālās akreditācijas (turpmāk – cikliska institucionālā akreditācija) ieviešanai nepieciešamās normatīvās un informatīvās bāzes sagatavošana (priekšlikumi, metodikas, vadlīnijas):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ziņojuma izstrāde par studiju virzienu akreditācijas rezultātiem, tai skaitā gūto atziņu izmantošana cikliskas institucionālās akreditācijas ieviešanai;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priekšlikumu sagatavošana cikliskas institucionālās akreditācijas ieviešanai nepieciešamā normatīvā regulējuma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un koledžas novērtēšanas procesa nodrošināšanai nepieciešamās dokumentācijas, tai skaitā vadlīniju, vērtēšanas un organizēšanas metodiku, izstrāde atbilstoši cikliskas institucionālās akreditācijas ieviešanas normatīvajam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aģentūras personāla un novērtēšanas ekspertu, tai skaitā studējošo, darba devēju, akadēmiskās vides ekspertu, studiju kvalitātes komisijas ekspertu un ārvalstu ekspertu kompetenču pilnveide, tai skaitā apmācības un pieredzes apmaiņas pasākumi ar citu valstu akreditācijas aģentūrām;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aģentūras e-platformas funkcionalitātes pilnveide, nodrošinot tās atbilstību cikliskas institucionālās akreditācijas ieviešanas ietvaros izstrādātajām augstskolu un koledžu novērtēšanas procedūrām un nodrošinot cikliskas institucionālās akreditācijas procesam nepieciešamo dokumentu apriti un datu uzkrāšanu;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izglītības informācijas sistēmas funkcionalitātes pilnveide, nodrošinot cikliskas institucionālās akreditācijas procesam nepieciešamo datu apmaiņu ar akreditācijas aģentūras e-platformu;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cikliskas institucionālās akreditācijas aprobācija, tai skaitā pilotakreditāciju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pasākumi augstskolu kvalitātes sistēmas un pārvaldības pilnveidei atbilstoši Standartiem un vadlīnijām kvalitātes nodrošināšanai Eiropas Augstākās izglītības telpā, tai skaitā rekomendāciju izstrāde augstskolu kvalitātes sistēmas un pārvaldības efektīvai darbībai: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un semināri augstskolām par kvalitātes sistēmas un pārvaldības pilnveidi, piesaistot ārvalstu ekspertus, tai skaitā pieredzes apmaiņas pasākumi ar ārvalstu augstskolām;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rekomendāciju izstrāde augstskolu kvalitātes sistēmas un pārvaldības efektīvai darbībai;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un informatīvie pasākumi augstskolām un koledžām: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un semināri cikliskas institucionālās akreditācijas ieviešanas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informatīvo līdzekļu nodrošināšana un attīstība, tai skaitā akreditācijas aģentūras tīmekļvietnes pilnveide, informatīvo materiālu izstrāde cikliskas institucionālās akreditācijas un augstākās izglītības kvalitātes nodrošināšanas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18.8.</w:t>
      </w:r>
      <w:r w:rsidR="00000000" w:rsidRPr="00000000" w:rsidDel="00000000">
        <w:rPr>
          <w:rtl w:val="0"/>
        </w:rPr>
        <w:t xml:space="preserve"> un </w:t>
      </w:r>
      <w:r w:rsidR="00000000" w:rsidRPr="00000000" w:rsidDel="00000000">
        <w:rPr>
          <w:rtl w:val="0"/>
        </w:rPr>
        <w:t xml:space="preserve">18.9.</w:t>
      </w:r>
      <w:r w:rsidR="00000000" w:rsidRPr="00000000" w:rsidDel="00000000">
        <w:rPr>
          <w:rtl w:val="0"/>
        </w:rPr>
        <w:t xml:space="preserve"> 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(maksa par degvielu, sabiedriskā transporta izmantošana) projekta vadības un īstenošanas personālam šo noteikumu </w:t>
      </w:r>
      <w:r w:rsidR="00000000" w:rsidRPr="00000000" w:rsidDel="00000000">
        <w:rPr>
          <w:rtl w:val="0"/>
        </w:rPr>
        <w:t xml:space="preserve">18.8.</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sistēmu pilnveides un attīstības izmaksas, tai skaitā informācijas sistēmu integrēšanas un savienošanas izmaksas, kas nodrošina cikliskas institucionālās akreditācijas procesam nepieciešamo datu uzkrāšanu un datu apmaiņu: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aģentūras e-platformas pilnveides un attīstības izmaksas, tai skaitā e-platformas drošības testēšanas izmaksas, 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sistēmas pilnveides un attīstības izmaksas šo noteikumu </w:t>
      </w:r>
      <w:r w:rsidR="00000000" w:rsidRPr="00000000" w:rsidDel="00000000">
        <w:rPr>
          <w:rtl w:val="0"/>
        </w:rPr>
        <w:t xml:space="preserve">18.4.</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tulkošanas un citu pakalpojumu izmaksas, kas ir pamatotas un saistītas ar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minēto atbalstāmo darbību īstenošanu, tai skaitā projekta īstenošanas personāla izmaksas šo noteikumu </w:t>
      </w:r>
      <w:r w:rsidR="00000000" w:rsidRPr="00000000" w:rsidDel="00000000">
        <w:rPr>
          <w:rtl w:val="0"/>
        </w:rPr>
        <w:t xml:space="preserve">18.8.</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apmācību, semināru, diskusiju un pieredzes apmaiņas pasākumu organizēšanu un īstenošanu saistītās izmaksas, tai skaitā telpu īre (ja projekta aktivitāšu īstenošanai nepieciešams īrēt telpas ārpus finansējuma saņēmēja vai projekta īstenošanas sadarbības partnera juridiskās un faktiskās uzturēšanās adreses) un izdales materiālu nodrošinājuma izmaksas,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18.6.1.</w:t>
      </w:r>
      <w:r w:rsidR="00000000" w:rsidRPr="00000000" w:rsidDel="00000000">
        <w:rPr>
          <w:rtl w:val="0"/>
        </w:rPr>
        <w:t xml:space="preserve"> un </w:t>
      </w:r>
      <w:r w:rsidR="00000000" w:rsidRPr="00000000" w:rsidDel="00000000">
        <w:rPr>
          <w:rtl w:val="0"/>
        </w:rPr>
        <w:t xml:space="preserve">18.7.2.</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augstskolu un koledžu kvalitātes novērtēšanas ekspertu, tai skaitā ārvalstu ekspertu, piesaistes izmaksas šo noteikumu </w:t>
      </w:r>
      <w:r w:rsidR="00000000" w:rsidRPr="00000000" w:rsidDel="00000000">
        <w:rPr>
          <w:rtl w:val="0"/>
        </w:rPr>
        <w:t xml:space="preserve">18.5.</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augstskolu kvalitātes sistēmas un pārvaldības pilnveides ekspertu, tai skaitā ārvalstu ekspertu, piesaistes izmaksas šo noteikumu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informatīvo un metodisko materiālu izstrādes un publiskošanas izmaksas, akreditācijas aģentūras tīmekļvietnes pilnveides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zīmju valodas tulku, vieglās valodas tulkošanas, reāllaika transkripcijas un subtitru nodrošināšanai semināru, konferenču un komunikācijas pasākumu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šo noteikumu </w:t>
      </w:r>
      <w:r w:rsidR="00000000" w:rsidRPr="00000000" w:rsidDel="00000000">
        <w:rPr>
          <w:rtl w:val="0"/>
        </w:rPr>
        <w:t xml:space="preserve">18.9.</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minētajām tiešajām attiecināmajām personāla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20.8.</w:t>
      </w:r>
      <w:r w:rsidR="00000000" w:rsidRPr="00000000" w:rsidDel="00000000">
        <w:rPr>
          <w:rtl w:val="0"/>
        </w:rPr>
        <w:t xml:space="preserve"> apakšpunktā</w:t>
      </w:r>
      <w:r w:rsidR="00000000" w:rsidRPr="00000000" w:rsidDel="00000000">
        <w:rPr>
          <w:rtl w:val="0"/>
        </w:rPr>
        <w:t xml:space="preserve">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partnerim ir attiecināmas šo noteikumu </w:t>
      </w:r>
      <w:r w:rsidR="00000000" w:rsidRPr="00000000" w:rsidDel="00000000">
        <w:rPr>
          <w:rtl w:val="0"/>
        </w:rPr>
        <w:t xml:space="preserve">20.7.2.</w:t>
      </w:r>
      <w:r w:rsidR="00000000" w:rsidRPr="00000000" w:rsidDel="00000000">
        <w:rPr>
          <w:rtl w:val="0"/>
        </w:rPr>
        <w:t xml:space="preserve"> apakšpunktā</w:t>
      </w:r>
      <w:r w:rsidR="00000000" w:rsidRPr="00000000" w:rsidDel="00000000">
        <w:rPr>
          <w:rtl w:val="0"/>
        </w:rPr>
        <w:t xml:space="preserve"> minētās izmaksas, kas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saņēmējam paredzēto avansu var izmaksāt pa daļām. Maksimālais avansa apjoms nepārsniedz 30 procentus no projektam piešķirtā ESF+ finansējuma un valsts budžeta līdzfinansējuma kopsummas. Avansa un starpposma maksājumu kopsumma nepārsniedz 90 procentus no projektam piešķirtā ESF+ un valsts budžeta līdzfinansējuma kopsummas. Avansā neietilpst finansējums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minētajai atbalstāmajai darbībai, ko īsteno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sadarbības partneris.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sadarbības partneris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 finansējuma ietvaros maksājumus veic no līdzekļiem, kas projekta īstenošanai paredzēti Izglītības un zinātnes ministrijas budžetā atbilstoši sadarbības līgumam, kas noslēgts ar finansējuma saņēmēju.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saņēmējam izmaksas ir attiecināmas no 2024. gada 1. augusta, ja tās atbilst šajos noteikumos minētajām izmaksu pozīcijām. Projekta iesniegumā neiekļauj pabeigtas darbības un finansējumu tām nepiešķir.</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 sadarbības līguma noslēgšanas, bet ne agrāk kā no dienas, kad noslēgts līgums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projektu īsteno saskaņā ar noslēgto līgumu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īsteno projektu, kas nav saistīts ar saimnieciskās darbības veikšanu. Pilotakreditācijas dalībniekam sniegtais atbalsts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Atbalsts pilotakreditācijas dalībniekam nav saistīts ar saimniecisko darbību,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īstenoti izglītības pasākumi, lai panāktu personāla skaita un kvalifikācijas paaugstināšanos. Uzskata, ka publiskā izglītība, kas tiek nodrošināta valsts izglītības sistēmas ietvaros un kas galvenokārt vai pilnībā ir valsts finansēta un uzraudzīta, nav saistīta ar saimniecisku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no studējošo mācību maksas par studiju programmu apgūšanu nepārsniedz 50 procentus no kopējiem izdevumiem studiju programmu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Atbalsts pilotakreditācijas dalībniekam saimnieciskās darbības veikšanai nav kvalificējams kā komercdarbības atbalsts, ja pilotakreditācijas dalībniekam nav ietekmes uz Eiropas Savienības iekšējo tirgu, tas ir, ja tas atbilst vismaz vienam no šādiem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procenti un vairāk no visiem studējošajiem ir Latvijas iedzīvotāji;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nekā 50 procentiem studējošo studiju valoda ir latviešu valoda;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pasaules universitāšu reitingos attiecīgā augstskola nav iekļauta 500 labāko augstskolu vidū.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ar sadarbības partneri savstarpēji saskaņo šo noteikumu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w:t>
      </w:r>
      <w:r w:rsidR="00000000" w:rsidRPr="00000000" w:rsidDel="00000000">
        <w:rPr>
          <w:rtl w:val="0"/>
        </w:rPr>
        <w:t xml:space="preserve"> apakšpunktā</w:t>
      </w:r>
      <w:r w:rsidR="00000000" w:rsidRPr="00000000" w:rsidDel="00000000">
        <w:rPr>
          <w:rtl w:val="0"/>
        </w:rPr>
        <w:t xml:space="preserve"> minēto informācijas sistēmu, tai skaitā aģentūras e-platformas, pilnveides risinājumus. Finansējuma saņēmējs saskaņojuma apliecinājumu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sadarbības partneris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veicinātu horizontālā principa "Vienlīdzība, iekļaušana, nediskriminācija un pamattiesību ievērošana" ieviešanu, projektā plāno vismaz trīs vispārīgas un vismaz trīs specifiskas darbības, kas veicina vienlīdzību, iekļaušanu, nediskrimināciju un pamattiesību ievērošanu.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18.9.</w:t>
      </w:r>
      <w:r w:rsidR="00000000" w:rsidRPr="00000000" w:rsidDel="00000000">
        <w:rPr>
          <w:rtl w:val="0"/>
        </w:rPr>
        <w:t xml:space="preserve"> apakšpunktā</w:t>
      </w:r>
      <w:r w:rsidR="00000000" w:rsidRPr="00000000" w:rsidDel="00000000">
        <w:rPr>
          <w:rtl w:val="0"/>
        </w:rPr>
        <w:t xml:space="preserve"> minētos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ievieto informāciju par projekta īstenošanas gaitu un aktualizē to, tiklīdz pieejama jaunākā informācija,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25-TA-2184</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25-TA-2184</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noteikumu_konsolidētā_versija_25-TA-2184.docx</dc:title>
</cp:coreProperties>
</file>

<file path=docProps/custom.xml><?xml version="1.0" encoding="utf-8"?>
<Properties xmlns="http://schemas.openxmlformats.org/officeDocument/2006/custom-properties" xmlns:vt="http://schemas.openxmlformats.org/officeDocument/2006/docPropsVTypes"/>
</file>