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Latvijas Sodu izpildes kodeksā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Sodu izpildes kodeksā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5.panta pirmās daļas 4.punktu pēc vārda "darbu" ar vārdiem "un probācijas uzraudzību".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kodeksa otro nodaļu ar 12.</w:t>
      </w:r>
      <w:r w:rsidR="00000000" w:rsidRPr="00000000" w:rsidDel="00000000">
        <w:rPr>
          <w:vertAlign w:val="superscript"/>
          <w:rtl w:val="0"/>
        </w:rPr>
        <w:t xml:space="preserve">1</w:t>
      </w:r>
      <w:r w:rsidR="00000000" w:rsidRPr="00000000" w:rsidDel="00000000">
        <w:rPr>
          <w:rtl w:val="0"/>
        </w:rPr>
        <w:t xml:space="preserve">, 12.</w:t>
      </w:r>
      <w:r w:rsidR="00000000" w:rsidRPr="00000000" w:rsidDel="00000000">
        <w:rPr>
          <w:vertAlign w:val="superscript"/>
          <w:rtl w:val="0"/>
        </w:rPr>
        <w:t xml:space="preserve">2</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b w:val="1"/>
          <w:rtl w:val="0"/>
        </w:rPr>
        <w:t xml:space="preserve">pants. Starpinstitūciju sadarbības sanāksmes kriminālsodu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Kriminālsodu izpildes laikā kriminālsodu izpildes iestādes organizē starpinstitūciju sadarbības sanāksmes šajā kodeksā noteiktajos gadījumos un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lai kriminālsodu izpildes iestāžu un citu iesaistīto institūciju kompetences ietvaros koordinētu pasākumus un aktivitātes, ar mērķi mazināt risku, ka notiesātais izdara jaunu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2</w:t>
      </w:r>
      <w:r w:rsidR="00000000" w:rsidRPr="00000000" w:rsidDel="00000000">
        <w:rPr>
          <w:b w:val="1"/>
          <w:rtl w:val="0"/>
        </w:rPr>
        <w:t xml:space="preserve">pants. Starpinstitūciju sadarbības sanāksmju organizēšanā iesaistītās iestādes un to organizēšanas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organizē Valsts probācijas dienests, Ieslodzījuma vietu pārvalde un Valsts policija attiecībā uz personām, kurām iestāde nodrošina kriminālsoda izpildi,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ir notiesāta par smagu vai sevišķi smagu vardarbīgu noziegumu;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ir notiesāta par noziedzīgiem nodarījumiem pret tikumību un dzimumneaizskaramību;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notiesātajam ir konstatētas radikalizācijas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var organizēt arī šī panta pirmajā daļā neminētos gadījumos par nepilngadīgu notiesāto, notiesāto ar garīgās veselības traucējumiem vai notiesāto, kuram ir konstatēts ļoti augsts jauna noziedzīga nodarījuma izdarīšanas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sanāksmi var organizēt jebkurā kriminālsodu izpildes procesa brīdī. Starpinstitūciju sadarbības sanāksmi obligāti organizē pirms kriminālsoda izpildes beigām par šī panta pirmajā daļā minētajiem notiesātajiem. Starpinstitūciju sadarbības sanāksmes var organizēt arī atkārtoti par vienu un to pašu notiesāto.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sanāksmēs pēc Valsts probācijas dienesta, Ieslodzījuma vietu pārvaldes vai Valsts policijas uzaicinājuma piedalās Valsts drošības dienesta, pašvaldības sociālā dienesta, bāriņtiesas, pašvaldības policijas, Valsts bērnu tiesību aizsardzības inspekcijas pārstāvji, kā arī psihologs, ārstniecības persona, fiziska persona vai juridiskas personas pārstāvis, kas var sniegt nepieciešamo informāciju izskatāmajā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drošības dienesta pārstāvi, ja sanāksmi organizē par šī panta pirmās daļas  3.punktā minēto personu vai personu, kas notiesāta par ar terorismu saistīta nozieguma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Dalībai starpinstitūciju sadarbības sanāksmē pieaicina Valsts bērnu tiesību aizsardzības inspekcijas pārstāvi, ja sanāksmi organizē: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notiesāto, kurš būdams nepilngadīgs, ir izdarījis noziedzīgu nodarījumu pret nepilngadīgu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notiesātais izcieš sodu par noziedzīgu nodarījumu pret nepilngadīgu personu un nesadarbojas ar kriminālsodu izpildes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starpinstitūciju sadarbības sanāksmes ietvaros tiek konstatēts nepilngadīgā labāko interešu aizskārums vai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inspekcijas dalība nepieciešama bāriņtiesu darba uzraudzības un metodiskās vadības ietvaros atbilstoši normatīvajiem aktiem, kas noteic bāriņtiesas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sasaukšanas, organizēšanas un norises kārtību, lēmumu pieņemšanas kārtību, protokola sagatavošanas kārtību un protokolu glabāšanas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personu ar radikalizācijas pazīmēm šā kodeksa izpratnē uzskata personu, kura, pamatojoties uz ideoloģiska, politiska, reliģiska, sociāla, ekonomiska un personīga rakstura iemesliem, pakāpeniski pieņem vardarbīgu ekstrēmismu.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Vardarbīgs ekstrēmisms izpaužas kā tādu darbību popularizēšana, atbalstīšana un veikšana, kuras var novest pie terorisma un kuru mērķis ir aizstāvēt ideoloģiju, kas sludina rases, nacionālo, etnisko vai reliģisko pārākumu vai noliedz demokrātijas pamatprincipus un pamatvērtības.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b w:val="1"/>
          <w:vertAlign w:val="superscript"/>
          <w:rtl w:val="0"/>
        </w:rPr>
        <w:t xml:space="preserve">3</w:t>
      </w:r>
      <w:r w:rsidR="00000000" w:rsidRPr="00000000" w:rsidDel="00000000">
        <w:rPr>
          <w:b w:val="1"/>
          <w:rtl w:val="0"/>
        </w:rPr>
        <w:t xml:space="preserve">pants. Starpinstitūciju sadarbības sanāksmē īstenojamie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sadarbības sanāksmes laikā tās dalībnieki, lai sasniegtu šā kodeksa 12.</w:t>
      </w:r>
      <w:r w:rsidR="00000000" w:rsidRPr="00000000" w:rsidDel="00000000">
        <w:rPr>
          <w:vertAlign w:val="superscript"/>
          <w:rtl w:val="0"/>
        </w:rPr>
        <w:t xml:space="preserve">1</w:t>
      </w:r>
      <w:r w:rsidR="00000000" w:rsidRPr="00000000" w:rsidDel="00000000">
        <w:rPr>
          <w:rtl w:val="0"/>
        </w:rPr>
        <w:t xml:space="preserve">panta otrajā daļā paredzēto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informāciju par institūcijas kompetences ietvaros īstenotajiem pasākumiem darbā ar notiesāto, par institūcijas darbības ietvaros vai uzaicinātās personas konstatētajiem notiesātā atkārtota noziedzīga nodarījuma izdarīšanas riskiem, sniedz institūcijas vai uzaicinātās personas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informāciju par īstenotajiem pasākumiem cietušā interešu aizstāvības nodrošināšanai un turpmāk īstenojamiem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vienojas par katras iesaistītās institūcijas kompetences jomā veicamajiem pasākumiem un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protokolu nosūta tikai šā kodeksa 12</w:t>
      </w:r>
      <w:r w:rsidR="00000000" w:rsidRPr="00000000" w:rsidDel="00000000">
        <w:rPr>
          <w:vertAlign w:val="superscript"/>
          <w:rtl w:val="0"/>
        </w:rPr>
        <w:t xml:space="preserve">2</w:t>
      </w:r>
      <w:r w:rsidR="00000000" w:rsidRPr="00000000" w:rsidDel="00000000">
        <w:rPr>
          <w:rtl w:val="0"/>
        </w:rPr>
        <w:t xml:space="preserve">.panta pirmajā un ceturtajā daļā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Starpinstitūciju sadarbības sanāksmes organizēšanas un norises laikā sanāksmes dalībnieki apstrādā šī panta pirmajā daļā noteiktos notiesātā, cietušā, notiesātā ģimenes vai mājsaimniecības locekļu, iespējami apdraudēto personu, tajā skaitā – nepilngadīgo bērnu, personas datus, ar nolūku nodrošināt šā kodeksa 12.1panta otrajā daļā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sadarbības sanāksmes dalībnieku interešu aizsardzību un kodeksa 12.</w:t>
      </w:r>
      <w:r w:rsidR="00000000" w:rsidRPr="00000000" w:rsidDel="00000000">
        <w:rPr>
          <w:vertAlign w:val="superscript"/>
          <w:rtl w:val="0"/>
        </w:rPr>
        <w:t xml:space="preserve">1</w:t>
      </w:r>
      <w:r w:rsidR="00000000" w:rsidRPr="00000000" w:rsidDel="00000000">
        <w:rPr>
          <w:rtl w:val="0"/>
        </w:rPr>
        <w:t xml:space="preserve">panta otrajā daļā minētā mērķa sasniegšanu, starpinstitūciju sadarbības sanāksmes laikā apstrādātajai informācijai, kā arī protokolā iekļautajai informācijai ir ierobežotas pieejamības statuss. Katra institūcija apstrādā starpinstitūciju sadarbības sanāksmes laikā saņemtos personas datus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cietušo, notiesātā ģimenes, mājsaimniecības locekli, potenciāli apdraudēto personu neiepazīstina ar starpinstitūciju sadarbības sanāksmes laikā apstrādāto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13.panta tekstu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sodu izpilda slēgtajā cietumā, atklātajā cietumā vai audzināšanas iestādē nepilngadīgajiem. Notiesātie brīvības atņemšanas sodu var izciest arī izmeklēšanas cietumā izveidotā slēgtā cietuma, atklātā cietumā vai audzināšanas iestādes nepilngadīgajiem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iestādē var organizēt gan slēgtā, gan atklātā cietuma, gan audzināšanas iestādes nepilngadīgajiem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soda izciešanas režīma pakāpes ietvaros ar Ieslodzījuma vietu pārvaldes priekšnieka lēmumu var organizēt nodaļas, vienkopus grupējot notiesātos ar līdzīgām vajadzībām vai ņemot vērā citu noteiktu kritēriju (pazīmi)."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15.panta devītajā daļā skaitli "21 dienas laikā pēc tam, kad tā saņēmusi tiesas informāciju par sprieduma izpildi" ar skaitli "10 dienu laikā pēc tam, kad notiesātais uzsācis soda izpildi brīvības atņemšanas 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kodeksu ar 15.</w:t>
      </w:r>
      <w:r w:rsidR="00000000" w:rsidRPr="00000000" w:rsidDel="00000000">
        <w:rPr>
          <w:vertAlign w:val="superscript"/>
          <w:rtl w:val="0"/>
        </w:rPr>
        <w:t xml:space="preserve">4</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w:t>
      </w:r>
      <w:r w:rsidR="00000000" w:rsidRPr="00000000" w:rsidDel="00000000">
        <w:rPr>
          <w:b w:val="1"/>
          <w:vertAlign w:val="superscript"/>
          <w:rtl w:val="0"/>
        </w:rPr>
        <w:t xml:space="preserve">4</w:t>
      </w:r>
      <w:r w:rsidR="00000000" w:rsidRPr="00000000" w:rsidDel="00000000">
        <w:rPr>
          <w:b w:val="1"/>
          <w:rtl w:val="0"/>
        </w:rPr>
        <w:t xml:space="preserve">pants. Notiesātā piekļuve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neizsniedz un viņu neiepazīstina ar ieslodzījuma izpildes laikā radītu dokumentu, un nenorāda šādas neiepazīstināšanas iemeslus, ja dokuments satur: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ieslodzīto, kurš ir palīdzējis atklāt citas personas izdarītu noziegumu, un kuram tiesa ir samazinājusi spriedumā noteikto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par ieslodzīto, kurš ir bijis tiesnesis, tiesu sistēmai piederīga persona, izmeklēšanas iestādes, kriminālsodu izpildes iestādes, operatīvo darbību veicošas valsts institūcijas, pašvaldības policijas vai citas ar valsts un sabiedrības drošības nodrošināšanu saistītas valsts institūcijas nodarbinātais, bijušais nodarbinātais, viņa laulātais vai pirmās pakāpes radinieks;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citu ieslodzīto šķirtas turēšanas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kuras nonākšana pie notiesātā vai citas personas var apdraudēt drošību ieslodzījuma vietā vai radīt viņa vai citu personu drošības, veselības vai dzīvības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iestāžu preventīvo darbību jauna noziedzīga nodarījuma, soda izciešanas režīma vai izmeklēšanas cietumu iekšējās kārtības noteikumu pārkāpuma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notiesātā risku un vajadzību novērtējumu, izņemot novērtēšanas laikā iegūto secinājumu par riska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atzinumu par notiesātā atbilstību dalībai resocializācijas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šī panta pirmajā daļā neminētu ieslodzījuma izpildes laikā sagatavotu dokumentu notiesātajam izsniedz tad, ja to paredz šis kodekss vai citi normatīvie akti vai pēc notiesātā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pirmajā daļā minēto dokumentu izsniegšanai netiek piemēroti Informācijas atklātības likuma nosacījumi."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41.panta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"Notiesātos slēgtajā cietumā un audzināšanas iestādē nepilngadīgajiem izvieto slēgtās telpās vai kamerās naktsmieram paredzētajā laikā, bet slēgtā cietuma soda izciešanas režīma zemākajā pakāpē – arī no resocializācijas pasākumiem brīvajā laikā."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43.panta otro daļu.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45.pantā: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"vecākiem" ar vārdiem "aizbildni,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notiesāto ilgstoši neapmeklē šā panta trešajā daļā minētās personas, pamatojoties uz notiesātā, kas izcieš sodu slēgtajā cietumā, iesniegumu, ar brīvības atņemšanas iestādes priekšnieka atļauju ilgstošo vai īslaicīgo satikšanos var aizstāt ar videosaziņu bez brīvības atņemšanas iestādes pārstāvja klātbūtnes uz laiku līdz 30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kuram nodibināta aizgādnība, papildus šajā pantā minētajam, ir tiesības uz vienu īslaicīgo satikšanos mēnesī vai tiesības uz videosaziņu vienu reizi mēnesī uz laiku līdz 30 minūtēm. Brīvības atņemšanas iestādes priekšnieks, ņemot vērā notiesātā norādīto vēlamo saziņas veidu, kā arī brīvības atņemšanas iestādes materiāltehnisko nodrošinājumu, nosaka saziņas ar aizgādni veidu."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47.panta otro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47.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atļauts izmantot brīvības atņemšanas iestādes un personisko sadzīves tehniku. Notiesātajam, kurš izmanto personisko sadzīves tehniku, ir pienākums segt tās izmantošanas rezultātā radušos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noteic brīvības atņemšanas iestādē atļautās notiesāto personiskās sadzīves tehnikas sarakstu un tās izmantošanas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brīvības atņemšanas iestādes priekšnieka lēmumu notiesātajam neatļaut lietot personisko sadzīves tehniku var iesniegt sūdzību Ieslodzījuma vietu pārvaldes priekšniekam. Ieslodzījuma vietu pārvaldes priekšnieka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pirmajā daļā noteiktās tiesības neattiecas uz notiesātajiem, kas iesaistīti atkarību mazināšanas programmā. Notiesātajiem, kas iesaistīti atkarību mazināšanas programmā, atļauts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48.pantā: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minētais neattiecas uz notiesātajiem, kuri izcieš sodu atklātajā cietumā, izņemot gadījumus, kad maksājumu pakalpojumu sniedzējs notiesātajam ir atteicis maksājumu konta vai patērētāja pamatkonta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attiecībā uz kuru ir noteiktas starptautiskās vai nacionālās sankcijas, atļauts ar brīvības atņemšanas iestādes administrācijas starpniecību saņemt un sūtīt naudas pārvedumus tikai pamatvajadzību nodrošināšanai šī kodeksa 45.panta trešajā daļā minētajām personām. Šādus naudas pārvedumus brīvības atņemšanas iestādes amatpersona saskaņo ar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mirušā notiesātā mantinieka iesniegumu un uzrādot mantojuma apliecību, mirušā notiesātā personiskās naudas uzskaites kartē un atbrīvošanas fondā esošos naudas līdzekļus pārskaita uz minētā mantinieka kontu kredītiestādē."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48.</w:t>
      </w:r>
      <w:r w:rsidR="00000000" w:rsidRPr="00000000" w:rsidDel="00000000">
        <w:rPr>
          <w:vertAlign w:val="superscript"/>
          <w:rtl w:val="0"/>
        </w:rPr>
        <w:t xml:space="preserve">2</w:t>
      </w:r>
      <w:r w:rsidR="00000000" w:rsidRPr="00000000" w:rsidDel="00000000">
        <w:rPr>
          <w:rtl w:val="0"/>
        </w:rPr>
        <w:t xml:space="preserve">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notiesātajam brīvības atņemšanas soda izciešanas laikā tiek piemērots apcietinājums, pamatojoties uz viņa iesniegumu, atbrīvošanas fondā uzkrātos naudas līdzekļus ieskaita viņa personiskās naudas uzskaites kartē."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49.pantā: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"un telegrammas";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 "dienu" ar vārdu "darbdienu";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ir atļautas telefonsarunas par saviem vai adresāta līdzekļiem."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Izslēgt 49.</w:t>
      </w:r>
      <w:r w:rsidR="00000000" w:rsidRPr="00000000" w:rsidDel="00000000">
        <w:rPr>
          <w:vertAlign w:val="superscript"/>
          <w:rtl w:val="0"/>
        </w:rPr>
        <w:t xml:space="preserve">2</w:t>
      </w:r>
      <w:r w:rsidR="00000000" w:rsidRPr="00000000" w:rsidDel="00000000">
        <w:rPr>
          <w:rtl w:val="0"/>
        </w:rPr>
        <w:t xml:space="preserve">panta pirmajā daļā vārdus "vai daļēji slēgtā".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5</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pirmās daļas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vārdiem "apstākļu esību" ar vārdiem "Pilsonības un migrācijas lietu pārvalde pārziņā esošajā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Izteikt 49.</w:t>
      </w:r>
      <w:r w:rsidR="00000000" w:rsidRPr="00000000" w:rsidDel="00000000">
        <w:rPr>
          <w:vertAlign w:val="superscript"/>
          <w:rtl w:val="0"/>
        </w:rPr>
        <w:t xml:space="preserve">6</w:t>
      </w:r>
      <w:r w:rsidR="00000000" w:rsidRPr="00000000" w:rsidDel="00000000">
        <w:rPr>
          <w:rtl w:val="0"/>
        </w:rPr>
        <w:t xml:space="preserve">panta trešās daļas otro teikumu šādā redakcijā: "Brīvības atņemšanas iestādes priekšnieks ne vēlāk kā nākamajā darbdienā pārbauda šī panta pirmajā daļā minēto apstākļu esību Pilsonības un migrācijas lietu pārvaldes pārziņā esošajā informācijas sistēmā."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49.</w:t>
      </w:r>
      <w:r w:rsidR="00000000" w:rsidRPr="00000000" w:rsidDel="00000000">
        <w:rPr>
          <w:vertAlign w:val="superscript"/>
          <w:rtl w:val="0"/>
        </w:rPr>
        <w:t xml:space="preserve">8</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ievaddaļā vārdus "uz mūžu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Papildināt kodeksa septīto nodaļu ar 49.</w:t>
      </w:r>
      <w:r w:rsidR="00000000" w:rsidRPr="00000000" w:rsidDel="00000000">
        <w:rPr>
          <w:vertAlign w:val="superscript"/>
          <w:rtl w:val="0"/>
        </w:rPr>
        <w:t xml:space="preserve">9</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9</w:t>
      </w:r>
      <w:r w:rsidR="00000000" w:rsidRPr="00000000" w:rsidDel="00000000">
        <w:rPr>
          <w:rtl w:val="0"/>
        </w:rPr>
        <w:t xml:space="preserve">pants. Notiesātajam adresēto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brīvības atņemšanas iestādē no procesa virzītāja tiek elektroniski saņemts dokuments izsniegšanai notiesātajam, brīvības atņemšanas iestādes priekšnieka norīkots darbinieks ne vēlāk kā nākamajā darbdienā izdrukā minēto dokumentu, nereģistrējot un nepakļaujot pārbaudei un, nodrošinot konfidencialitāti, ievieto to aploksnē, kuru aizlīmē. Uz aploksnes norāda procesa virzītāju, no kura saņemts dokuments, notiesātā, kuram tas jāizsniedz, vārdu un uzvārdu, dzimšanas gadu, un nodod aploksni brīvības atņemšanas iestādes amatpersonai izsniegšanai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amatpersona, kura izsniedza dokumentu notiesātajam, aizpilda veidlapu, norādot dokumenta nosaukumu vai numuru, izsniegšanas datumu un laiku, vai informāciju, ka notiesātais atteicās pieņemt dokumentu, un ne vēlāk kā divu darbdienu laikā pēc veidlapas aizpildīšanas to nosūta procesa virzītājam."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50.pantā: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vārda "naudas" ar vārdu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teikumu šādā redakcijā: "Notiesātā saraksti, kuras sūtīšanas izmaksas tiek segtas no brīvības atņemšanas iestādes līdzekļiem, nosūta kā vienkāršo pasta sūtījumu."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īslaicīgu brīvības atņemšanu notiesātie un notiesātie, kuriem tiesa neizciesto sodu — sabiedrisko darbu vai naudas sodu — aizstājusi ar īslaicīgu brīvības atņemšanu, sodu izcieš tikai 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"Izlemjot jautājumu par notiesātā virzību soda progresīvās izpildes sistēmā un vērtējot, vai notiesātais ir izcietis šajā kodeksā noteikto soda daļu, ņem vērā aizturēšanā un apcietinājumā pavadīto laiku."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"Notiesātie slēgtajos cietumos sodu izcieš divās soda izciešanas režīma pakāpēs – zemākajā un augstākajā. Notiesātajiem atklātajos cietumos un audzināšanas iestādē nepilngadīgajiem soda izciešanas režīma pakāpes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ievadtekstu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kodekss paredz soda izpildes režīma:"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kurš sodu uzsāka izciest slēgtā cietuma zemākajā pakāpē, soda izpildes režīma mīkstināšanas ietvaros ar brīvības atņemšanas iestādes izvērtēšanas komisijas (turpmāk — izvērtēšanas komisija) lēmumu var pārvietot no slēgtā cietuma soda izciešanas režīma zemākās pakāpes uz slēgtā cietuma soda izciešanas režīma augstāko pakāpi, un no slēgtā cietuma soda izciešanas režīma augstākās pakāpes ­­­– uz atklāto cietumu. Notiesāto, kurš sodu uzsāka izciest slēgtā cietuma augstākajā pakāpē, soda izpildes režīma mīkstināšanas ietvaros ar izvērtēšanas komisija lēmumu var pārvietot uz atklāto cietumu."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kurš sodu uzsāka izciest slēgtā cietuma zemākajā vai augstākajā pakāpē, soda izpildes režīma pastiprināšanas ietvaros ar izvērtēšanas komisijas lēmumu var pārvietot no atklātā cietuma uz slēgtā cietuma soda izciešanas režīma augstāko pakāpi, bet no slēgtā cietuma augstākās pakāpes – uz slēgtā cietuma zemāko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Izteikt 50.</w:t>
      </w:r>
      <w:r w:rsidR="00000000" w:rsidRPr="00000000" w:rsidDel="00000000">
        <w:rPr>
          <w:vertAlign w:val="superscript"/>
          <w:rtl w:val="0"/>
        </w:rPr>
        <w:t xml:space="preserve">4</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pants. Soda izpildes režīms slēgtajos cietumos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sodu uzsāk izciest par smaga vai sevišķi smaga nozieguma izdarīšanu ar brīvības atņemšanu virs sešiem mēnešiem notiesātas pilngadīgas personas, izņemot nepilngadīgos;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sodu turpina izciest notiesātie, kuri soda izciešanas režīma pastiprināšanas ietvaros pārvietoti no slēgtā cietuma augstākās pakāpes.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Slēgtā cietuma soda izciešanas režīma augstākajā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sodu uzsāk izciest par smaga vai sevišķi smaga nozieguma izdarīšanu ar brīvības atņemšanu uz laiku līdz sešiem mēnešiem notiesātas pilngadīgas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sodu uzsāk izciest ar īslaicīgu brīvības atņemšanu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sodu uzsāk izciest par mazāk smaga nozieguma izdarīšanu notiesātie;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sodu uzsāk izciest notiesātie, kuriem tiesa neizciesto sodu ir aizstājusi ar īslaicīgu brīvības atņemšanu vai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sodu turpina izciest notiesātie, kas pārvietoti no slēgtā cietuma soda izciešanas režīma zemākās pakāpes soda izciešanas režīma mīkstināšanas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sodu turpina izciest notiesātie, kas pārvietoti no atklātajiem cietumiem soda izciešanas režīma pastiprināšanas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sodu turpina izciest notiesātie, kas pārvietoti no audzināšanas iestādes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Slēgtajos cietumos, kuros sodu izcieš pilngadīgi vīrieši, tiek nodrošināta notiesāto pastiprināta apsardze un maksimāla uzraudzība. Notiesātie soda izciešanas režīma zemākajā pakāpē sodu izcieš slēgtās kamerās.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soda izciešanas režīma zemākajā pakāpē jāizcieš ne mazāk kā viena ceturtdaļa no piespriestā soda, bet uz mūžu notiesātajiem – ne mazāk kā septiņi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Notiesātajam soda izciešanas režīma augstākajā pakāpē jāizcieš ne mazāk kā viena ceturtdaļa no piespriestā soda, bet uz mūžu notiesātajam – ne mazāk kā 10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Notiesāto no soda izciešanas režīma augstākās pakāpes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pārvietot uz atklāto cietumu;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noteiktajā kārtībā atbrīvot no soda izciešanas nosacīti pirms termiņa, ja notiesātais atbilst Krimināllikumā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kuri sodu izcieš slēgtā cietuma soda izciešanas režīma augstākajā pakāpē,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gadā astoņas ilglaicīgas satikšanās – no divdesmit četrām līdz četrdesmit astoņām stundām un astoņas īslaicīgas satikšanās – no pusotras stundas līdz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lietot slēgtajā cietumā atļauto sadzīves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rīta celšanās laika līdz naktsmieram atrasties noteiktā iecirknī ārpus kameras;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valkāt personisko apģērbu vai brīvības atņemšanas iestādes administrācijas nodrošināto apģērbu;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dienas kārtībā paredzētajā laikā patstāvīgi apmeklēt cietuma medicīnas daļu, komersanta izveidoto pastāvīgo tirdzniecības vietu brīvības atņemšanas iestādes teritorijā, ēdnīcu un grāmatu 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piedalīties sporta, kultūras un reliģiskos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apmeklēt dievkalpojumus cietuma kapelā un tikties ar garīdznieku vienatnē.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Notiesātajiem, kuri sodu izcieš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gadā piecas ilglaicīgas satikšanās – no divpadsmit līdz divdesmit četrām stundām un četras īslaicīgas satikšanās – no pusotras stundas līdz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cietuma darbinieku starpniecību dienas kārtībā paredzētajā laikā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izmantot pastaigas vai piedalīties sporta spēlēs svaigā gaisā ne mazāk kā vienu stundu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cietuma darbinieku starpniecību saņemt (apmainīt) grāmatas cietuma grāmatu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dienas kārtībā paredzētajā laikā skatīties televīzijas pārraides ārpus kameras iekārtotā telpā cietuma darbinieku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cietuma priekšnieka atļauju lietot slēgtajā cietumā atļauto sadzīves tehniku  kamerā;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apmeklēt cietuma kapelā dievkalpojumus un tikties ar garīdznieku vienatnē;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valkāt personisko apģērbu vai brīvības atņemšanas iestādes administrācijas nodrošināto apģērbu;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piedalīties kultūras un reliģiskos pasākumos dienas kārtībā paredzētajā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īslaicīgu brīvības atņemšanu notiesātajiem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vismaz stundu ilgu īslaicīgo satikšanos ne retāk kā reizi mēnesī, bet ne mazāk kā vienu īslaicīgo satikšanos soda izpildes laikā, ja tas ir īsāks par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izmantot tiesības, kas paredzētas šā panta septītās daļas 4., 5., 6., 7., 8. un 9. punktā."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Izslēgt 50.</w:t>
      </w:r>
      <w:r w:rsidR="00000000" w:rsidRPr="00000000" w:rsidDel="00000000">
        <w:rPr>
          <w:vertAlign w:val="superscript"/>
          <w:rtl w:val="0"/>
        </w:rPr>
        <w:t xml:space="preserve">5</w:t>
      </w:r>
      <w:r w:rsidR="00000000" w:rsidRPr="00000000" w:rsidDel="00000000">
        <w:rPr>
          <w:rtl w:val="0"/>
        </w:rPr>
        <w:t xml:space="preserve">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24.</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6</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"Atklātajā cietumā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uzsāk izciest notiesātie par kriminālpārkāpuma izdarīšanu, ja piespriesta brīvības atņemšana;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uzsāk izciest notiesātie par mazāk smaga nozieguma izdarīšanu aiz neuzmanības, ja brīvības atņemšana piespriesta uz laiku, ne ilgāku par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turpina izciest notiesātie, kuri pārvietoti no slēgtā cietuma soda izciešanas režīma augstākās pakāpes soda izciešanas režīma mīkstināšanas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turpina izciest notiesātie, kas pārvietoti no audzināšanas iestādes nepilngadīgajiem.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sestās daļas 5.punktu aiz esošā teksta ar vārdiem "ja ir saņemta brīvības atņemšanas iestādes priekšnieka atļauja īslaicīgi atstāt cietuma teritoriju šajā kodeksā norādītajos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desmitās daļas pirmajā un trešajā teikumā vārdu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brīvības atņemšanas iestādes priekšnieka atļauju notiesātais var īslaicīgi atstāt atklātā cietuma teritoriju brīvības atņemšanas iestādes amatpersonas pavadībā konta atvēršanai kredītiestādē."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25.</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7</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izpildes režīms audzināšanas iestādē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"Audzināšanas iestādē nepilngadīgajiem brīvības atņemšanas soda izciešanu uzsāk vīriešu dzimuma nepilngadīgie notiesātie. Sieviešu dzimuma nepilngadīgās personas soda izciešanu uzsāk slēgtā cietuma audzināšanas iestādes nepilngadīgajiem nodaļā, kurā sodu izcieš atbilstoši prasībām, kādas izvirzītas audzināšanas iestādei nepilngadīgajiem.";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"sieviešu cietuma atsevišķās nodaļās, kas iekārtotas atbilstoši prasībām, kādas izvirzītas audzināšanas iestādēm nepilngadīgajiem" ar vārdiem "slēgtā cietuma audzināšanas iestādes nepilngadīgajiem nodaļā, kurā sodu izcieš atbilstoši prasībām, kādas izvirzītas audzināšanas iestādei nepilngadīgajiem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notiesātā nepilngadīgā, kas sasniedzis astoņpadsmit gadu vecumu, uzvedība izslēdz iespēju atstāt viņu audzināšanas iestādē nepilngadīgajiem vai pirms termiņa atbrīvot no soda izciešanas, viņu ar izvērtēšanas komisijas lēmumu var pārvietot uz slēgtā cietuma soda izciešanas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trešo teikumu aiz esošā teksta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šajā daļā minēto nosacījumu izpildīšanās, ja notiesātais nepretendē uz nosacītu pirmstermiņa atbrīvošanu no soda izciešanas, notiesāto ar izvērtēšanas komisijas lēmumu pārvieto uz atklāto cietumu, ja nav beidzies noteiktais soda termiņš."</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26.</w:t>
      </w:r>
      <w:r w:rsidR="00000000" w:rsidRPr="00000000" w:rsidDel="00000000">
        <w:rPr>
          <w:rtl w:val="0"/>
        </w:rPr>
        <w:t xml:space="preserve"> </w:t>
      </w:r>
      <w:r w:rsidR="00000000" w:rsidRPr="00000000" w:rsidDel="00000000">
        <w:rPr>
          <w:rtl w:val="0"/>
        </w:rPr>
        <w:t xml:space="preserve">Izslēgt 50.</w:t>
      </w:r>
      <w:r w:rsidR="00000000" w:rsidRPr="00000000" w:rsidDel="00000000">
        <w:rPr>
          <w:vertAlign w:val="superscript"/>
          <w:rtl w:val="0"/>
        </w:rPr>
        <w:t xml:space="preserve">8</w:t>
      </w:r>
      <w:r w:rsidR="00000000" w:rsidRPr="00000000" w:rsidDel="00000000">
        <w:rPr>
          <w:rtl w:val="0"/>
        </w:rPr>
        <w:t xml:space="preserve">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27.</w:t>
      </w:r>
      <w:r w:rsidR="00000000" w:rsidRPr="00000000" w:rsidDel="00000000">
        <w:rPr>
          <w:rtl w:val="0"/>
        </w:rPr>
        <w:t xml:space="preserve"> </w:t>
      </w:r>
      <w:r w:rsidR="00000000" w:rsidRPr="00000000" w:rsidDel="00000000">
        <w:rPr>
          <w:rtl w:val="0"/>
        </w:rPr>
        <w:t xml:space="preserve">Izslēgt 50.</w:t>
      </w:r>
      <w:r w:rsidR="00000000" w:rsidRPr="00000000" w:rsidDel="00000000">
        <w:rPr>
          <w:vertAlign w:val="superscript"/>
          <w:rtl w:val="0"/>
        </w:rPr>
        <w:t xml:space="preserve">16</w:t>
      </w:r>
      <w:r w:rsidR="00000000" w:rsidRPr="00000000" w:rsidDel="00000000">
        <w:rPr>
          <w:rtl w:val="0"/>
        </w:rPr>
        <w:t xml:space="preserve">panta pirmās daļas 5.punktu.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28.</w:t>
      </w:r>
      <w:r w:rsidR="00000000" w:rsidRPr="00000000" w:rsidDel="00000000">
        <w:rPr>
          <w:rtl w:val="0"/>
        </w:rPr>
        <w:t xml:space="preserve"> </w:t>
      </w:r>
      <w:r w:rsidR="00000000" w:rsidRPr="00000000" w:rsidDel="00000000">
        <w:rPr>
          <w:rtl w:val="0"/>
        </w:rPr>
        <w:t xml:space="preserve">Izteikt 50.</w:t>
      </w:r>
      <w:r w:rsidR="00000000" w:rsidRPr="00000000" w:rsidDel="00000000">
        <w:rPr>
          <w:vertAlign w:val="superscript"/>
          <w:rtl w:val="0"/>
        </w:rPr>
        <w:t xml:space="preserve">18</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18</w:t>
      </w:r>
      <w:r w:rsidR="00000000" w:rsidRPr="00000000" w:rsidDel="00000000">
        <w:rPr>
          <w:rtl w:val="0"/>
        </w:rPr>
        <w:t xml:space="preserve">pants. Izvērtēšanas komisijas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izciešanas režīma mīkstināšanas ietvaros izvērtēšanas komisija var pieņemt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pārvietot notiesāto no slēgtā cietuma soda izciešanas režīma zemākās pakāpes uz slēgtā cietuma soda izciešanas režīma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pārvietot notiesāto no slēgtā cietuma soda izciešanas režīma augstākās pakāpes uz atklāto cietumu.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izciešanas režīma pastiprināšanas ietvaros izvērtēšanas komisija var pieņemt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pārvietot notiesāto no atklātā cietuma uz slēgtā cietuma soda izciešanas režīma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pārvietot no slēgtā cietuma soda izciešanas režīma augstākās pakāpes uz slēgtā cietuma soda izciešanas režīma zemāko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nosakāmo soda izciešanas režīma pakāpi no ārvalsts soda izpildei pārņemtam ar brīvības atņemšanu notiesātajam, izvērtēšanas komisija var pieņemt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atstāt notiesāto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pārvietot notiesāto no slēgtā cietuma soda izciešanas režīma zemākās pakāpes uz slēgtā cietuma soda izciešanas režīma augstāko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soda izciešanas režīma noteikšanu notiesātajiem, kas sodu izcieš audzināšanas iestādē nepilngadīgajiem, izvērtēšanas komisija var pieņemt šādus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atstāt notiesāto, kas sasniedzis astoņpadsmit gadu vecumu, audzināšanas iestādē nepilngadīgajiem līdz 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atstāt notiesāto, kas sasniedzis astoņpadsmit gadu vecumu, audzināšanas iestādē nepilngadīgajiem līdz soda termiņa beigām, bet ne ilgāk kā līdz divdesmit piecu gadu vecuma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atstāt notiesāto, kas sasniedzis divdesmit piecu gadu vecumu, audzināšanas iestādē nepilngadīgajiem līdz 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pārvietot notiesāto no audzināšanas iestādes nepilngadīgajiem uz slēgtā cietuma soda izciešanas režīma augstāko pakāpi šajā kodeksā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pārvietot notiesāto no audzināšanas iestādes nepilngadīgajiem uz atklāto cietumu šajā kodeksā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Pieņemto lēmumu izvērtēšanas komisijas sēdes laikā paziņo notiesātajam un izskaidro viņa tiesības šo lēmumu apstrīdēt Ieslodzījuma vietu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Izvērtēšanas komisijas lēmums izpildāms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29.</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20</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pirmajā teikumā vārdus "vai jautājumu par uz mūžu notiesātā pārcelšanu";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otrajā teikumā vārdus "vai uz mūžu notiesātā pārcelšanu".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30.</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23</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 "Izlemjot jautājumu par soda izciešanas režīma mīkstināšanu, izvērtēšanas komisija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31.</w:t>
      </w:r>
      <w:r w:rsidR="00000000" w:rsidRPr="00000000" w:rsidDel="00000000">
        <w:rPr>
          <w:rtl w:val="0"/>
        </w:rPr>
        <w:t xml:space="preserve"> </w:t>
      </w:r>
      <w:r w:rsidR="00000000" w:rsidRPr="00000000" w:rsidDel="00000000">
        <w:rPr>
          <w:rtl w:val="0"/>
        </w:rPr>
        <w:t xml:space="preserve">50.</w:t>
      </w:r>
      <w:r w:rsidR="00000000" w:rsidRPr="00000000" w:rsidDel="00000000">
        <w:rPr>
          <w:vertAlign w:val="superscript"/>
          <w:rtl w:val="0"/>
        </w:rPr>
        <w:t xml:space="preserve">24</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pirmajā daļā vārdus "kurā izveidota atsevišķā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1.punktā vārdus "kas izcieš sodu atsevišķajā nodaļā".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32.</w:t>
      </w:r>
      <w:r w:rsidR="00000000" w:rsidRPr="00000000" w:rsidDel="00000000">
        <w:rPr>
          <w:rtl w:val="0"/>
        </w:rPr>
        <w:t xml:space="preserve"> </w:t>
      </w:r>
      <w:r w:rsidR="00000000" w:rsidRPr="00000000" w:rsidDel="00000000">
        <w:rPr>
          <w:rtl w:val="0"/>
        </w:rPr>
        <w:t xml:space="preserve">Izslēgt 50.</w:t>
      </w:r>
      <w:r w:rsidR="00000000" w:rsidRPr="00000000" w:rsidDel="00000000">
        <w:rPr>
          <w:vertAlign w:val="superscript"/>
          <w:rtl w:val="0"/>
        </w:rPr>
        <w:t xml:space="preserve">25</w:t>
      </w:r>
      <w:r w:rsidR="00000000" w:rsidRPr="00000000" w:rsidDel="00000000">
        <w:rPr>
          <w:rtl w:val="0"/>
        </w:rPr>
        <w:t xml:space="preserve"> panta pirmajā daļā vārdus "kas izcieš sodu atsevišķajā nodaļā".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33.</w:t>
      </w:r>
      <w:r w:rsidR="00000000" w:rsidRPr="00000000" w:rsidDel="00000000">
        <w:rPr>
          <w:rtl w:val="0"/>
        </w:rPr>
        <w:t xml:space="preserve"> </w:t>
      </w:r>
      <w:r w:rsidR="00000000" w:rsidRPr="00000000" w:rsidDel="00000000">
        <w:rPr>
          <w:rtl w:val="0"/>
        </w:rPr>
        <w:t xml:space="preserve">Izslēgt 56.</w:t>
      </w:r>
      <w:r w:rsidR="00000000" w:rsidRPr="00000000" w:rsidDel="00000000">
        <w:rPr>
          <w:vertAlign w:val="superscript"/>
          <w:rtl w:val="0"/>
        </w:rPr>
        <w:t xml:space="preserve">3</w:t>
      </w:r>
      <w:r w:rsidR="00000000" w:rsidRPr="00000000" w:rsidDel="00000000">
        <w:rPr>
          <w:rtl w:val="0"/>
        </w:rPr>
        <w:t xml:space="preserve">panta pirmajā un otrajā daļā vārdus "vai daļēji slēgtajā".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34.</w:t>
      </w:r>
      <w:r w:rsidR="00000000" w:rsidRPr="00000000" w:rsidDel="00000000">
        <w:rPr>
          <w:rtl w:val="0"/>
        </w:rPr>
        <w:t xml:space="preserve"> </w:t>
      </w:r>
      <w:r w:rsidR="00000000" w:rsidRPr="00000000" w:rsidDel="00000000">
        <w:rPr>
          <w:rtl w:val="0"/>
        </w:rPr>
        <w:t xml:space="preserve">Izslēgt 56.</w:t>
      </w:r>
      <w:r w:rsidR="00000000" w:rsidRPr="00000000" w:rsidDel="00000000">
        <w:rPr>
          <w:vertAlign w:val="superscript"/>
          <w:rtl w:val="0"/>
        </w:rPr>
        <w:t xml:space="preserve">4</w:t>
      </w:r>
      <w:r w:rsidR="00000000" w:rsidRPr="00000000" w:rsidDel="00000000">
        <w:rPr>
          <w:rtl w:val="0"/>
        </w:rPr>
        <w:t xml:space="preserve">panta pirmajā daļā vārdus "vai daļēji slēgtajā".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35.</w:t>
      </w:r>
      <w:r w:rsidR="00000000" w:rsidRPr="00000000" w:rsidDel="00000000">
        <w:rPr>
          <w:rtl w:val="0"/>
        </w:rPr>
        <w:t xml:space="preserve"> </w:t>
      </w:r>
      <w:r w:rsidR="00000000" w:rsidRPr="00000000" w:rsidDel="00000000">
        <w:rPr>
          <w:rtl w:val="0"/>
        </w:rPr>
        <w:t xml:space="preserve">Izslēgt 56.</w:t>
      </w:r>
      <w:r w:rsidR="00000000" w:rsidRPr="00000000" w:rsidDel="00000000">
        <w:rPr>
          <w:vertAlign w:val="superscript"/>
          <w:rtl w:val="0"/>
        </w:rPr>
        <w:t xml:space="preserve">10</w:t>
      </w:r>
      <w:r w:rsidR="00000000" w:rsidRPr="00000000" w:rsidDel="00000000">
        <w:rPr>
          <w:rtl w:val="0"/>
        </w:rPr>
        <w:t xml:space="preserve">panta astotajā daļā vārdus "un daļēji slēgtā".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36.</w:t>
      </w:r>
      <w:r w:rsidR="00000000" w:rsidRPr="00000000" w:rsidDel="00000000">
        <w:rPr>
          <w:rtl w:val="0"/>
        </w:rPr>
        <w:t xml:space="preserve"> </w:t>
      </w:r>
      <w:r w:rsidR="00000000" w:rsidRPr="00000000" w:rsidDel="00000000">
        <w:rPr>
          <w:rtl w:val="0"/>
        </w:rPr>
        <w:t xml:space="preserve">Izslēgt 56.</w:t>
      </w:r>
      <w:r w:rsidR="00000000" w:rsidRPr="00000000" w:rsidDel="00000000">
        <w:rPr>
          <w:vertAlign w:val="superscript"/>
          <w:rtl w:val="0"/>
        </w:rPr>
        <w:t xml:space="preserve">16</w:t>
      </w:r>
      <w:r w:rsidR="00000000" w:rsidRPr="00000000" w:rsidDel="00000000">
        <w:rPr>
          <w:rtl w:val="0"/>
        </w:rPr>
        <w:t xml:space="preserve">panta pirmās daļas 1.punktā vārdus "vai daļēji slēgtajā".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37.</w:t>
      </w:r>
      <w:r w:rsidR="00000000" w:rsidRPr="00000000" w:rsidDel="00000000">
        <w:rPr>
          <w:rtl w:val="0"/>
        </w:rPr>
        <w:t xml:space="preserve"> </w:t>
      </w:r>
      <w:r w:rsidR="00000000" w:rsidRPr="00000000" w:rsidDel="00000000">
        <w:rPr>
          <w:rtl w:val="0"/>
        </w:rPr>
        <w:t xml:space="preserve">Aizstāt 56.</w:t>
      </w:r>
      <w:r w:rsidR="00000000" w:rsidRPr="00000000" w:rsidDel="00000000">
        <w:rPr>
          <w:vertAlign w:val="superscript"/>
          <w:rtl w:val="0"/>
        </w:rPr>
        <w:t xml:space="preserve">17</w:t>
      </w:r>
      <w:r w:rsidR="00000000" w:rsidRPr="00000000" w:rsidDel="00000000">
        <w:rPr>
          <w:rtl w:val="0"/>
        </w:rPr>
        <w:t xml:space="preserve">panta trešajā daļā vārdus "noteikts papildsods – naudas sods" ar vārdiem "piespriests naudas sods".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38.</w:t>
      </w:r>
      <w:r w:rsidR="00000000" w:rsidRPr="00000000" w:rsidDel="00000000">
        <w:rPr>
          <w:rtl w:val="0"/>
        </w:rPr>
        <w:t xml:space="preserve"> </w:t>
      </w:r>
      <w:r w:rsidR="00000000" w:rsidRPr="00000000" w:rsidDel="00000000">
        <w:rPr>
          <w:rtl w:val="0"/>
        </w:rPr>
        <w:t xml:space="preserve">Papildināt 61.</w:t>
      </w:r>
      <w:r w:rsidR="00000000" w:rsidRPr="00000000" w:rsidDel="00000000">
        <w:rPr>
          <w:vertAlign w:val="superscript"/>
          <w:rtl w:val="0"/>
        </w:rPr>
        <w:t xml:space="preserve">3</w:t>
      </w:r>
      <w:r w:rsidR="00000000" w:rsidRPr="00000000" w:rsidDel="00000000">
        <w:rPr>
          <w:rtl w:val="0"/>
        </w:rPr>
        <w:t xml:space="preserve">pantu ar 7., 8. un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pasākumi notiesāto darba prasmju veicināšanai – notiesāto iesaistīšana praktiskās iemaņas un jaunradi attīstošos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sociālās rehabilitācijas programma – notiesātā iesaistīšana mērķtiecīgu un strukturētu pasākumu kopumā notiesātā pārmaiņu procesa veicināšanai, personīgās pilnveides sekmēšanai, sociālo prasmju apgūšanai un nostiprināšanai un nepieciešamā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motivācijas programma – notiesāto iesaistīšana mērķtiecīgu un strukturētu pasākumu kopumā, lai veicinātu notiesātā sagatavošanu jēgpilnai dalībai resocializācijas procesā."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39.</w:t>
      </w:r>
      <w:r w:rsidR="00000000" w:rsidRPr="00000000" w:rsidDel="00000000">
        <w:rPr>
          <w:rtl w:val="0"/>
        </w:rPr>
        <w:t xml:space="preserve"> </w:t>
      </w:r>
      <w:r w:rsidR="00000000" w:rsidRPr="00000000" w:rsidDel="00000000">
        <w:rPr>
          <w:rtl w:val="0"/>
        </w:rPr>
        <w:t xml:space="preserve">Izslēgt 61.</w:t>
      </w:r>
      <w:r w:rsidR="00000000" w:rsidRPr="00000000" w:rsidDel="00000000">
        <w:rPr>
          <w:vertAlign w:val="superscript"/>
          <w:rtl w:val="0"/>
        </w:rPr>
        <w:t xml:space="preserve">7</w:t>
      </w:r>
      <w:r w:rsidR="00000000" w:rsidRPr="00000000" w:rsidDel="00000000">
        <w:rPr>
          <w:rtl w:val="0"/>
        </w:rPr>
        <w:t xml:space="preserve">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40.</w:t>
      </w:r>
      <w:r w:rsidR="00000000" w:rsidRPr="00000000" w:rsidDel="00000000">
        <w:rPr>
          <w:rtl w:val="0"/>
        </w:rPr>
        <w:t xml:space="preserve"> </w:t>
      </w:r>
      <w:r w:rsidR="00000000" w:rsidRPr="00000000" w:rsidDel="00000000">
        <w:rPr>
          <w:rtl w:val="0"/>
        </w:rPr>
        <w:t xml:space="preserve">Aizstāt 61.</w:t>
      </w:r>
      <w:r w:rsidR="00000000" w:rsidRPr="00000000" w:rsidDel="00000000">
        <w:rPr>
          <w:vertAlign w:val="superscript"/>
          <w:rtl w:val="0"/>
        </w:rPr>
        <w:t xml:space="preserve">8</w:t>
      </w:r>
      <w:r w:rsidR="00000000" w:rsidRPr="00000000" w:rsidDel="00000000">
        <w:rPr>
          <w:rtl w:val="0"/>
        </w:rPr>
        <w:t xml:space="preserve">panta trešajā daļā skaitļus "50.</w:t>
      </w:r>
      <w:r w:rsidR="00000000" w:rsidRPr="00000000" w:rsidDel="00000000">
        <w:rPr>
          <w:vertAlign w:val="superscript"/>
          <w:rtl w:val="0"/>
        </w:rPr>
        <w:t xml:space="preserve">4</w:t>
      </w:r>
      <w:r w:rsidR="00000000" w:rsidRPr="00000000" w:rsidDel="00000000">
        <w:rPr>
          <w:rtl w:val="0"/>
        </w:rPr>
        <w:t xml:space="preserve"> – 50.</w:t>
      </w:r>
      <w:r w:rsidR="00000000" w:rsidRPr="00000000" w:rsidDel="00000000">
        <w:rPr>
          <w:vertAlign w:val="superscript"/>
          <w:rtl w:val="0"/>
        </w:rPr>
        <w:t xml:space="preserve">8</w:t>
      </w:r>
      <w:r w:rsidR="00000000" w:rsidRPr="00000000" w:rsidDel="00000000">
        <w:rPr>
          <w:rtl w:val="0"/>
        </w:rPr>
        <w:t xml:space="preserve">" ar skaitļiem un vārdu "50.</w:t>
      </w:r>
      <w:r w:rsidR="00000000" w:rsidRPr="00000000" w:rsidDel="00000000">
        <w:rPr>
          <w:vertAlign w:val="superscript"/>
          <w:rtl w:val="0"/>
        </w:rPr>
        <w:t xml:space="preserve">4</w:t>
      </w:r>
      <w:r w:rsidR="00000000" w:rsidRPr="00000000" w:rsidDel="00000000">
        <w:rPr>
          <w:rtl w:val="0"/>
        </w:rPr>
        <w:t xml:space="preserve">, 50.</w:t>
      </w:r>
      <w:r w:rsidR="00000000" w:rsidRPr="00000000" w:rsidDel="00000000">
        <w:rPr>
          <w:vertAlign w:val="superscript"/>
          <w:rtl w:val="0"/>
        </w:rPr>
        <w:t xml:space="preserve">6</w:t>
      </w:r>
      <w:r w:rsidR="00000000" w:rsidRPr="00000000" w:rsidDel="00000000">
        <w:rPr>
          <w:rtl w:val="0"/>
        </w:rPr>
        <w:t xml:space="preserve"> un 50.</w:t>
      </w:r>
      <w:r w:rsidR="00000000" w:rsidRPr="00000000" w:rsidDel="00000000">
        <w:rPr>
          <w:vertAlign w:val="superscript"/>
          <w:rtl w:val="0"/>
        </w:rPr>
        <w:t xml:space="preserve">7</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41.</w:t>
      </w:r>
      <w:r w:rsidR="00000000" w:rsidRPr="00000000" w:rsidDel="00000000">
        <w:rPr>
          <w:rtl w:val="0"/>
        </w:rPr>
        <w:t xml:space="preserve"> </w:t>
      </w:r>
      <w:r w:rsidR="00000000" w:rsidRPr="00000000" w:rsidDel="00000000">
        <w:rPr>
          <w:rtl w:val="0"/>
        </w:rPr>
        <w:t xml:space="preserve">Papildināt kodeksa devīto A nodaļu "Ar brīvības atņemšanu notiesāto resocializācija" ar 61.</w:t>
      </w:r>
      <w:r w:rsidR="00000000" w:rsidRPr="00000000" w:rsidDel="00000000">
        <w:rPr>
          <w:vertAlign w:val="superscript"/>
          <w:rtl w:val="0"/>
        </w:rPr>
        <w:t xml:space="preserve">9</w:t>
      </w:r>
      <w:r w:rsidR="00000000" w:rsidRPr="00000000" w:rsidDel="00000000">
        <w:rPr>
          <w:rtl w:val="0"/>
        </w:rPr>
        <w:t xml:space="preserve"> un 61.</w:t>
      </w:r>
      <w:r w:rsidR="00000000" w:rsidRPr="00000000" w:rsidDel="00000000">
        <w:rPr>
          <w:vertAlign w:val="superscript"/>
          <w:rtl w:val="0"/>
        </w:rPr>
        <w:t xml:space="preserve">10</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9</w:t>
      </w:r>
      <w:r w:rsidR="00000000" w:rsidRPr="00000000" w:rsidDel="00000000">
        <w:rPr>
          <w:rtl w:val="0"/>
        </w:rPr>
        <w:t xml:space="preserve"> pants. Pasākumi notiesāto darba prasmju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atņemšanas iestādes administrācija katru gadu plāno notiesāto darba prasmju veicināšanas pasākumus atbilstoši notiesāto resocializācijas vajadzībām, nodrošinot šos pasākumus primāri tiem notiesātajiem, kuru nav iesaistīti izglītībā vai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profesionālās izglītības iestādes vai nevalstisko organizāciju iesaistīšanai notiesāto darba prasmju veicināšanas pasākumu īstenošanā Ieslodzījuma vietu pārvalde savā mājaslapā internetā izsludina konkursu par tiesībām īstenot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Izsludinot konkursu, norāda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notiesāto skaitu, kurus nepieciešams iesaistīt, grupu lielumu un skaitu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prasmju veicināšanas pasākumu veidu un tematu;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telpām, kurās šos pasākumus ir iespējams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10</w:t>
      </w:r>
      <w:r w:rsidR="00000000" w:rsidRPr="00000000" w:rsidDel="00000000">
        <w:rPr>
          <w:rtl w:val="0"/>
        </w:rPr>
        <w:t xml:space="preserve"> pants. Iesniegto piedāvājumu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profesionālās izglītības iestāžu vai nevalstisko organizāciju iesniegto piedāvājumu izvērtēšanai Ieslodzījuma vietu pārvalde izveido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izvērtē piedāvājumus, lemj par notiesāto resocializācijas vajadzībām atbilstošāko piedāvājumu un nosaka konkursa uzvarētāju.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Ieslodzījuma vietu pārvalde slēdz līgumu par notiesāto darba prasmju veicināšanas pasākumu organizēšanu ar konkursa uzvarētāju.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profesionālās izglītības iestādi vai nevalstisko organizāciju, kura netiek atzīta par uzvarētāju, Ieslodzījuma vietu pārvalde 10 darba dienu laikā pēc lēmuma pieņemšanas rakstveidā informē par komisijas lēmumu un tiesībām mēneša laikā šo lēmumu apstrīdēt Ieslodzījuma vietu pārvaldes priekšniekam. Komisijas lēmumam, ar kuru komersants vai nevalstiskā organizācija netiek atzīta par uzvarētāju, jābūt pamatotam. Ieslodzījuma vietu pārvaldes priekšnieka lēmums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procedūru, kādā komersanti, profesionālās izglītības iestādes vai nevalstiskās organizācijas piesakās notiesāto darba prasmju pasākumu nodrošināšanas konkursā, pretendentu atlases kārtību un atlases kritērijus, piedāvājumu izvērtēšanas komisijas sastāvu, , un lēmumu pieņemšanas kārtību un kārtību, kādā slēdzami sadarbības līgumi par notiesāto darba prasmju pasākumu īstenošanas  organizēšanu."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42.</w:t>
      </w:r>
      <w:r w:rsidR="00000000" w:rsidRPr="00000000" w:rsidDel="00000000">
        <w:rPr>
          <w:rtl w:val="0"/>
        </w:rPr>
        <w:t xml:space="preserve"> </w:t>
      </w:r>
      <w:r w:rsidR="00000000" w:rsidRPr="00000000" w:rsidDel="00000000">
        <w:rPr>
          <w:rtl w:val="0"/>
        </w:rPr>
        <w:t xml:space="preserve">68.pantā: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10. un 11.punktu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vienu reizi piemērot simtprocentīgu atlaidi Ieslodzījuma vietu pārvaldes maksas pakalpojuma cenrādī noteiktajiem ar ilgstošajām satikšanām saistītajiem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atklātajos cietumos – ar brīvības atņemšanas iestādes priekšnieka atļauju apmeklēt brīvā laika pasākumu ārpus atklātā cietuma teritorijas brīvības atņemšanas iestādes amatpersonu pavadībā uz laiku līdz astoņām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pirmās daļas 7.punktā minētais pamudinājums piemērojams tikai notiesātajiem, kas sodu izcieš slēgtā cietuma soda izciešanas režīma augstākajā pakāpē."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43.</w:t>
      </w:r>
      <w:r w:rsidR="00000000" w:rsidRPr="00000000" w:rsidDel="00000000">
        <w:rPr>
          <w:rtl w:val="0"/>
        </w:rPr>
        <w:t xml:space="preserve"> </w:t>
      </w:r>
      <w:r w:rsidR="00000000" w:rsidRPr="00000000" w:rsidDel="00000000">
        <w:rPr>
          <w:rtl w:val="0"/>
        </w:rPr>
        <w:t xml:space="preserve">70.pantā: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aizliegt izmantot atļauto personīgo sadzīves tehniku uz laiku līdz vienam mēnesim un likt to nodot glabāšanā brīvības atņemšanas iestādes noliktavā vai atdot personām, kas to nodevušas lietošanā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w:t>
      </w:r>
      <w:r w:rsidR="00000000" w:rsidRPr="00000000" w:rsidDel="00000000">
        <w:rPr>
          <w:vertAlign w:val="superscript"/>
          <w:rtl w:val="0"/>
        </w:rPr>
        <w:t xml:space="preserve">2</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5.</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aizliegt izmantot visu veidu satikšanos uz laiku līdz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7. un 8.punktā vārdu "notiesāto" ar vārdu "ieslodzīto";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7.punktā vārdu "notiesātos" ar vārdu "ieslodzītos";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2.</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aizliegt uzņemt viesus uz laiku līdz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44.</w:t>
      </w:r>
      <w:r w:rsidR="00000000" w:rsidRPr="00000000" w:rsidDel="00000000">
        <w:rPr>
          <w:rtl w:val="0"/>
        </w:rPr>
        <w:t xml:space="preserve"> </w:t>
      </w:r>
      <w:r w:rsidR="00000000" w:rsidRPr="00000000" w:rsidDel="00000000">
        <w:rPr>
          <w:rtl w:val="0"/>
        </w:rPr>
        <w:t xml:space="preserve">71.pantā: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"Uzlikto sodu izpilda nekavējoties pēc lēmuma par soda uzlikšanu spēkā stāšanās, bet ne vēlāk kā  mēneša laikā no tā spēkā stāšanās dienas. Ja mēneša laikā no lēmuma par soda uzlikšanu spēkā stāšanās dienas sods nav izpildīts, to neizpilda, izņemot gadījumu, ja notiesātais, kurš pēc soda – ievietošana soda izolatorā – uzlikšanas ir pārvietots uz Latvijas Cietuma slimnīcu vai nogādāts ārstniecības iestādē, kas atrodas ārpus brīvības atņemšanas iestādes. Tādā gadījumā uzlikto sodu — ievietošana soda izolatorā — izpilda pēc notiesātā pārvietošanas atpakaļ uz brīvības atņemšanas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ceturto un piekto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rajona tiesas spriedums, kas pieņemts par šā likuma 70.panta pirmās daļas 1., 1.</w:t>
      </w:r>
      <w:r w:rsidR="00000000" w:rsidRPr="00000000" w:rsidDel="00000000">
        <w:rPr>
          <w:vertAlign w:val="superscript"/>
          <w:rtl w:val="0"/>
        </w:rPr>
        <w:t xml:space="preserve">1</w:t>
      </w:r>
      <w:r w:rsidR="00000000" w:rsidRPr="00000000" w:rsidDel="00000000">
        <w:rPr>
          <w:rtl w:val="0"/>
        </w:rPr>
        <w:t xml:space="preserve">, 2., 3., 4.</w:t>
      </w:r>
      <w:r w:rsidR="00000000" w:rsidRPr="00000000" w:rsidDel="00000000">
        <w:rPr>
          <w:vertAlign w:val="superscript"/>
          <w:rtl w:val="0"/>
        </w:rPr>
        <w:t xml:space="preserve">1</w:t>
      </w:r>
      <w:r w:rsidR="00000000" w:rsidRPr="00000000" w:rsidDel="00000000">
        <w:rPr>
          <w:rtl w:val="0"/>
        </w:rPr>
        <w:t xml:space="preserve">, 5. un 5.</w:t>
      </w:r>
      <w:r w:rsidR="00000000" w:rsidRPr="00000000" w:rsidDel="00000000">
        <w:rPr>
          <w:vertAlign w:val="superscript"/>
          <w:rtl w:val="0"/>
        </w:rPr>
        <w:t xml:space="preserve">1</w:t>
      </w:r>
      <w:r w:rsidR="00000000" w:rsidRPr="00000000" w:rsidDel="00000000">
        <w:rPr>
          <w:rtl w:val="0"/>
        </w:rPr>
        <w:t xml:space="preserve">punktā , sestās daļas 1., 2. un 2.</w:t>
      </w:r>
      <w:r w:rsidR="00000000" w:rsidRPr="00000000" w:rsidDel="00000000">
        <w:rPr>
          <w:vertAlign w:val="superscript"/>
          <w:rtl w:val="0"/>
        </w:rPr>
        <w:t xml:space="preserve">1</w:t>
      </w:r>
      <w:r w:rsidR="00000000" w:rsidRPr="00000000" w:rsidDel="00000000">
        <w:rPr>
          <w:rtl w:val="0"/>
        </w:rPr>
        <w:t xml:space="preserve">punktā un devītās daļas 1., 2., 3., 4. un 6. punktā minēto sodu uzlikšanu notiesātajam, nav pārsūdzams. Administratīvās rajona tiesas spriedumu, kas pieņemts par šā likuma 70.panta pirmās daļas 6. un 7.punktā,  sestās daļas 3.punktā un devītās daļas 5.punktā minēto sodu uzlikšanu notiesātajam, var pārsūdzēt, iesniedzot kasācijas sūdzību Augstākās tiesas Administratīvo lietu departamentam."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45.</w:t>
      </w:r>
      <w:r w:rsidR="00000000" w:rsidRPr="00000000" w:rsidDel="00000000">
        <w:rPr>
          <w:rtl w:val="0"/>
        </w:rPr>
        <w:t xml:space="preserve"> </w:t>
      </w:r>
      <w:r w:rsidR="00000000" w:rsidRPr="00000000" w:rsidDel="00000000">
        <w:rPr>
          <w:rtl w:val="0"/>
        </w:rPr>
        <w:t xml:space="preserve">77.pantā: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devītajā daļā vārdus "daļēji slēgtajos cietumos";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desmitajā daļā vārdus "daļēji slēgtajā cietumā" un vārdus "daļēji slēgtajos cietumos".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46.</w:t>
      </w:r>
      <w:r w:rsidR="00000000" w:rsidRPr="00000000" w:rsidDel="00000000">
        <w:rPr>
          <w:rtl w:val="0"/>
        </w:rPr>
        <w:t xml:space="preserve"> </w:t>
      </w:r>
      <w:r w:rsidR="00000000" w:rsidRPr="00000000" w:rsidDel="00000000">
        <w:rPr>
          <w:rtl w:val="0"/>
        </w:rPr>
        <w:t xml:space="preserve">Izslēgt 78.</w:t>
      </w:r>
      <w:r w:rsidR="00000000" w:rsidRPr="00000000" w:rsidDel="00000000">
        <w:rPr>
          <w:vertAlign w:val="superscript"/>
          <w:rtl w:val="0"/>
        </w:rPr>
        <w:t xml:space="preserve">1</w:t>
      </w:r>
      <w:r w:rsidR="00000000" w:rsidRPr="00000000" w:rsidDel="00000000">
        <w:rPr>
          <w:rtl w:val="0"/>
        </w:rPr>
        <w:t xml:space="preserve">panta sestajā daļā vārdus "un telegrammas".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47.</w:t>
      </w:r>
      <w:r w:rsidR="00000000" w:rsidRPr="00000000" w:rsidDel="00000000">
        <w:rPr>
          <w:rtl w:val="0"/>
        </w:rPr>
        <w:t xml:space="preserve"> </w:t>
      </w:r>
      <w:r w:rsidR="00000000" w:rsidRPr="00000000" w:rsidDel="00000000">
        <w:rPr>
          <w:rtl w:val="0"/>
        </w:rPr>
        <w:t xml:space="preserve">Izslēgt 78.</w:t>
      </w:r>
      <w:r w:rsidR="00000000" w:rsidRPr="00000000" w:rsidDel="00000000">
        <w:rPr>
          <w:vertAlign w:val="superscript"/>
          <w:rtl w:val="0"/>
        </w:rPr>
        <w:t xml:space="preserve">4</w:t>
      </w:r>
      <w:r w:rsidR="00000000" w:rsidRPr="00000000" w:rsidDel="00000000">
        <w:rPr>
          <w:rtl w:val="0"/>
        </w:rPr>
        <w:t xml:space="preserve">panta pirmajā daļā vārdus "vai daļēji slēgtā".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48.</w:t>
      </w:r>
      <w:r w:rsidR="00000000" w:rsidRPr="00000000" w:rsidDel="00000000">
        <w:rPr>
          <w:rtl w:val="0"/>
        </w:rPr>
        <w:t xml:space="preserve"> </w:t>
      </w:r>
      <w:r w:rsidR="00000000" w:rsidRPr="00000000" w:rsidDel="00000000">
        <w:rPr>
          <w:rtl w:val="0"/>
        </w:rPr>
        <w:t xml:space="preserve">Izslēgt 78.</w:t>
      </w:r>
      <w:r w:rsidR="00000000" w:rsidRPr="00000000" w:rsidDel="00000000">
        <w:rPr>
          <w:vertAlign w:val="superscript"/>
          <w:rtl w:val="0"/>
        </w:rPr>
        <w:t xml:space="preserve">5</w:t>
      </w:r>
      <w:r w:rsidR="00000000" w:rsidRPr="00000000" w:rsidDel="00000000">
        <w:rPr>
          <w:rtl w:val="0"/>
        </w:rPr>
        <w:t xml:space="preserve">panta piekto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49.</w:t>
      </w:r>
      <w:r w:rsidR="00000000" w:rsidRPr="00000000" w:rsidDel="00000000">
        <w:rPr>
          <w:rtl w:val="0"/>
        </w:rPr>
        <w:t xml:space="preserve"> </w:t>
      </w:r>
      <w:r w:rsidR="00000000" w:rsidRPr="00000000" w:rsidDel="00000000">
        <w:rPr>
          <w:rtl w:val="0"/>
        </w:rPr>
        <w:t xml:space="preserve">78.</w:t>
      </w:r>
      <w:r w:rsidR="00000000" w:rsidRPr="00000000" w:rsidDel="00000000">
        <w:rPr>
          <w:vertAlign w:val="superscript"/>
          <w:rtl w:val="0"/>
        </w:rPr>
        <w:t xml:space="preserve">7</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un trešo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ārsta norādījumiem īslaicīgo satikšanos var aizstāt ar videosaziņu vai arī atlikt. Šādu videosaziņas skaitu un ilgumu nosaka atbilstoši šajā kodeksā noteiktajam īslaicīgo satikšanos skaitam un ilgumam attiecīgajā soda izciešanas režīma pakāpē, kurā notiesātais izcieš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vārdu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50.</w:t>
      </w:r>
      <w:r w:rsidR="00000000" w:rsidRPr="00000000" w:rsidDel="00000000">
        <w:rPr>
          <w:rtl w:val="0"/>
        </w:rPr>
        <w:t xml:space="preserve"> </w:t>
      </w:r>
      <w:r w:rsidR="00000000" w:rsidRPr="00000000" w:rsidDel="00000000">
        <w:rPr>
          <w:rtl w:val="0"/>
        </w:rPr>
        <w:t xml:space="preserve">Papildināt 112.panta piekto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"Atbrīvojamam atbilstoši viņa lūgumam izsniedz informāciju par, viņa pēdējās deklarētās vai faktiskās dzīvesvietas vai pēc atbrīvošanas izraudzītās dzīvesvietas reģionā esošajām brīvajām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51.</w:t>
      </w:r>
      <w:r w:rsidR="00000000" w:rsidRPr="00000000" w:rsidDel="00000000">
        <w:rPr>
          <w:rtl w:val="0"/>
        </w:rPr>
        <w:t xml:space="preserve"> </w:t>
      </w:r>
      <w:r w:rsidR="00000000" w:rsidRPr="00000000" w:rsidDel="00000000">
        <w:rPr>
          <w:rtl w:val="0"/>
        </w:rPr>
        <w:t xml:space="preserve">Papildināt kodeksu ar 112.</w:t>
      </w:r>
      <w:r w:rsidR="00000000" w:rsidRPr="00000000" w:rsidDel="00000000">
        <w:rPr>
          <w:vertAlign w:val="superscript"/>
          <w:rtl w:val="0"/>
        </w:rPr>
        <w:t xml:space="preserve">5</w:t>
      </w:r>
      <w:r w:rsidR="00000000" w:rsidRPr="00000000" w:rsidDel="00000000">
        <w:rPr>
          <w:rtl w:val="0"/>
        </w:rPr>
        <w:t xml:space="preserve"> un 112.</w:t>
      </w:r>
      <w:r w:rsidR="00000000" w:rsidRPr="00000000" w:rsidDel="00000000">
        <w:rPr>
          <w:vertAlign w:val="superscript"/>
          <w:rtl w:val="0"/>
        </w:rPr>
        <w:t xml:space="preserve">6</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112.</w:t>
      </w:r>
      <w:r w:rsidR="00000000" w:rsidRPr="00000000" w:rsidDel="00000000">
        <w:rPr>
          <w:b w:val="1"/>
          <w:vertAlign w:val="superscript"/>
          <w:rtl w:val="0"/>
        </w:rPr>
        <w:t xml:space="preserve">5</w:t>
      </w:r>
      <w:r w:rsidR="00000000" w:rsidRPr="00000000" w:rsidDel="00000000">
        <w:rPr>
          <w:b w:val="1"/>
          <w:rtl w:val="0"/>
        </w:rPr>
        <w:t xml:space="preserve">pants. Informācijas nosūtīšana Valsts probācijas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sešus mēnešus pirms brīvības atņemšanas soda termiņa beigām brīvības atņemšanas iestāde nosūta Valsts probācijas dienesta teritoriālajai struktūrvienībai informāciju par notiesāto, kuram ar brīvības atņemšanas sodu piespriesta probācijas uzraudzība vai sabiedriskais darbs, ja atbilstoši Pilsonības un migrācijas lietu pārvaldes lēmumam pēc brīvības atņemšanas soda izciešanas notiesātais ir izraidāms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pirmajā daļā minēto informāciju nosūta Valsts probācijas dienesta teritoriālajai struktūrvienībai atbilstoši notiesātā deklarētajai dzīvesvietai vai, ja notiesātajam nav deklarētās dzīvesvietas, — Valsts probācijas dienesta teritoriālajā struktūrvienībā, kuras darbības teritorijā atrodas viņa faktiskā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112.</w:t>
      </w:r>
      <w:r w:rsidR="00000000" w:rsidRPr="00000000" w:rsidDel="00000000">
        <w:rPr>
          <w:b w:val="1"/>
          <w:vertAlign w:val="superscript"/>
          <w:rtl w:val="0"/>
        </w:rPr>
        <w:t xml:space="preserve">6</w:t>
      </w:r>
      <w:r w:rsidR="00000000" w:rsidRPr="00000000" w:rsidDel="00000000">
        <w:rPr>
          <w:b w:val="1"/>
          <w:rtl w:val="0"/>
        </w:rPr>
        <w:t xml:space="preserve">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atceltu bloķēto notiesātā reģistrāciju pie ģimenes ārsta un atjaunotu notiesātā reģistrāciju ģimenes ārsta pacientu sarakstā pēc atbrīvošanas, brīvības atņemšanas iestādes administrācija nosūta Nacionālajam veselības dienestam informāciju par notiesātā atbrīvošanu no brīvības atņemšanas iestādes. Šo informāciju nosūta ne vēlāk kā 3 darbdienu laikā pēc notiesātā atbrīvošanas, bet par notiesātajiem, kuri tiek atbrīvoti no soda izciešanas nosacīti pirms termiņa amnestijas vai apžēlošanas kārtībā, informācija nosūtāma nekavējoties pēc tiesas nolēmuma, amnestijas vai apžēlošanas akta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nosūtāmajā informācijā norāda notiesātā vārdu, uzvārdu, personas kodu un plānoto atbrīvošanas datumu."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52.</w:t>
      </w:r>
      <w:r w:rsidR="00000000" w:rsidRPr="00000000" w:rsidDel="00000000">
        <w:rPr>
          <w:rtl w:val="0"/>
        </w:rPr>
        <w:t xml:space="preserve"> </w:t>
      </w:r>
      <w:r w:rsidR="00000000" w:rsidRPr="00000000" w:rsidDel="00000000">
        <w:rPr>
          <w:rtl w:val="0"/>
        </w:rPr>
        <w:t xml:space="preserve">Papildināt 134.pantu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notiesātajam piemēro apcietinājumu, sabiedriskā darba izpilde tiek apturēta un turpināta pēc viņa atbrīvošanas no izmeklēšanas cietuma."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53.</w:t>
      </w:r>
      <w:r w:rsidR="00000000" w:rsidRPr="00000000" w:rsidDel="00000000">
        <w:rPr>
          <w:rtl w:val="0"/>
        </w:rPr>
        <w:t xml:space="preserve"> </w:t>
      </w:r>
      <w:r w:rsidR="00000000" w:rsidRPr="00000000" w:rsidDel="00000000">
        <w:rPr>
          <w:rtl w:val="0"/>
        </w:rPr>
        <w:t xml:space="preserve">Izteikt 138.</w:t>
      </w:r>
      <w:r w:rsidR="00000000" w:rsidRPr="00000000" w:rsidDel="00000000">
        <w:rPr>
          <w:vertAlign w:val="superscript"/>
          <w:rtl w:val="0"/>
        </w:rPr>
        <w:t xml:space="preserve">2</w:t>
      </w:r>
      <w:r w:rsidR="00000000" w:rsidRPr="00000000" w:rsidDel="00000000">
        <w:rPr>
          <w:rtl w:val="0"/>
        </w:rPr>
        <w:t xml:space="preserve">pirmās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desmit darba dienu laikā pēc tiesas nolēmuma vai prokurora priekšraksta par sodu spēkā stāšanās dienas, ja probācijas uzraudzība noteikta kā pamatsods, vai kopā ar sabiedrisko darbu vai naudas sodu, vai ja sabiedriskais darbs ir aizstāts ar probācijas uzraudzību;"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54.</w:t>
      </w:r>
      <w:r w:rsidR="00000000" w:rsidRPr="00000000" w:rsidDel="00000000">
        <w:rPr>
          <w:rtl w:val="0"/>
        </w:rPr>
        <w:t xml:space="preserve"> </w:t>
      </w:r>
      <w:r w:rsidR="00000000" w:rsidRPr="00000000" w:rsidDel="00000000">
        <w:rPr>
          <w:rtl w:val="0"/>
        </w:rPr>
        <w:t xml:space="preserve">138.</w:t>
      </w:r>
      <w:r w:rsidR="00000000" w:rsidRPr="00000000" w:rsidDel="00000000">
        <w:rPr>
          <w:vertAlign w:val="superscript"/>
          <w:rtl w:val="0"/>
        </w:rPr>
        <w:t xml:space="preserve">7</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nosaukumu šādā redakcijā: "Probācijas uzraudzības atcelšana, apturēšana, termiņa samazināšana vai aizstāšana"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"Probācijas uzraudzības izpildes termiņš tiek apturēts, ja ar probācijas uzraudzību notiesātajam tiek piemērots apcietinājums vai brīvības atņemšanas sods. Probācijas uzraudzības izpildes termiņš tiek apturēts ar dienu, kad ar probācijas uzraudzību notiesātais ievietots ieslodzījuma vietā. Probācijas uzraudzības termiņa skaitīšana turpinās nākamajā dienā pēc atbrīvošanas no ieslodzījuma vietas."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55.</w:t>
      </w:r>
      <w:r w:rsidR="00000000" w:rsidRPr="00000000" w:rsidDel="00000000">
        <w:rPr>
          <w:rtl w:val="0"/>
        </w:rPr>
        <w:t xml:space="preserve"> </w:t>
      </w:r>
      <w:r w:rsidR="00000000" w:rsidRPr="00000000" w:rsidDel="00000000">
        <w:rPr>
          <w:rtl w:val="0"/>
        </w:rPr>
        <w:t xml:space="preserve">Papildināt pārejas noteikumus ar 42., 43., 44., 45. un 46.punktu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kodeksa grozījumi, kas skar daļēji slēgto cietumu likvidēšanu, stājas spēkā 2023.gada 1.aprīlī.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Notiesātie, kas 2023.gada 31.martā sodu izcieš daļēji slēgtā cietuma soda izciešanas režīma augstākajā pakāpē, no 2023.gada 1.aprīļa soda izciešanu turpina slēgtā cietuma soda izciešanas režīma augstākajā pakāpē. Notiesātie, kas 2023.gada 31.martā sodu izcieš daļēji slēgtā cietuma soda izciešanas režīma zemākajā pakāpē, no 2023.gada 1.aprīļa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Uz mūžu notiesātie, kas 2023.gada 31.martā sodu izcieš atsevišķās nodaļas soda izciešanas režīma augstākajā pakāpē, no 2023.gada 1.aprīļa soda izciešanu turpina slēgtā cietuma soda izciešanas režīma augstākajā pakāpē. Notiesātie, kas 2023.gada 31.martā sodu izcieš atsevišķās nodaļas soda izciešanas režīma zemākajā pakāpē, no 2023.gada 1.aprīļa soda izciešanu turpina slēgtā cietuma soda izciešanas režīma zemākajā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Šā kodeksa grozījumi, kas skar soda izciešanas režīma noteikšanu, ir piemērojami attiecībā uz personām, kuras brīvības atņemšanas soda izciešanu slēgtajā cietumā vai atklātajā cietumā uzsāk pēc 2023.gada 31.marta.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Šā kodeksa 138.</w:t>
      </w:r>
      <w:r w:rsidR="00000000" w:rsidRPr="00000000" w:rsidDel="00000000">
        <w:rPr>
          <w:vertAlign w:val="superscript"/>
          <w:rtl w:val="0"/>
        </w:rPr>
        <w:t xml:space="preserve">11</w:t>
      </w:r>
      <w:r w:rsidR="00000000" w:rsidRPr="00000000" w:rsidDel="00000000">
        <w:rPr>
          <w:rtl w:val="0"/>
        </w:rPr>
        <w:t xml:space="preserve">pantu nepiemēro no 2022.gada 1.jūlija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22-TA-3178</w:t>
    </w:r>
    <w:r>
      <w:br/>
    </w:r>
    <w:r w:rsidR="00000000" w:rsidRPr="00000000" w:rsidDel="00000000">
      <w:rPr>
        <w:rtl w:val="0"/>
      </w:rPr>
      <w:t xml:space="preserve">Izdrukāts 29.07.2026. 23.36 - 1.0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22-TA-3178</w:t>
    </w:r>
    <w:r>
      <w:br/>
    </w:r>
    <w:r w:rsidR="00000000" w:rsidRPr="00000000" w:rsidDel="00000000">
      <w:rPr>
        <w:rtl w:val="0"/>
      </w:rPr>
      <w:t xml:space="preserve">Izdrukāts 29.07.2026. 23.36 - 1.0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likumprojekts_(grozījumi)_22-TA-3178.docx</dc:title>
</cp:coreProperties>
</file>

<file path=docProps/custom.xml><?xml version="1.0" encoding="utf-8"?>
<Properties xmlns="http://schemas.openxmlformats.org/officeDocument/2006/custom-properties" xmlns:vt="http://schemas.openxmlformats.org/officeDocument/2006/docPropsVTypes"/>
</file>