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190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26. martā (prot. Nr. 13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2008. gada 29. septembra noteikumos Nr. 803 "Darba aizsardzības prasības, saskaroties ar kancerogēnām vielām darba vietās"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25.panta 16.punktu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2008. gada 29. septembra noteikumos Nr. 803 "Darba aizsardzības prasības, saskaroties ar kancerogēnām vielām darba vietās" (Latvijas Vēstnesis, 2008, 153. nr.; 2015, 69. nr.; 2020, 7. nr.; 2021, 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reproduktīvai sistēmai toksiskas vielas vai maisījumi ar iedarbības robežvērtību vai bez tās, kas atbilst 1. A vai 1. B kategorijas reproduktīvajai sistēmai toksisku vielu klasifikācijas kritērijiem, kuri noteikti regulas Nr. 1272/2008 I pielikumā. Reproduktīvajai sistēmai toksiska viela ar iedarbības robežvērtību šo noteikumu izpratnē ir viela, kurai ir iespējams noteikt robežvērtību, kuru nepārsniedzot nodarbinātā veselībai netiek nodarīts kaitējums. Reproduktīvajai sistēmai toksiska viela bez iedarbības robežvērtības šo noteikumu izpratnē ir viela, kurai nav iespējams noteikt robežvērtību, kas uzskatāma par drošu nodarbinātā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Noteikumi attiecas uz visām nodarbinātības jomām, kurās nodarbinātie tiek vai var tikt pakļauti šo noteikumu 1. pielikumā minētajiem kancerogēniem vai citiem kancerogēniem, kas nav minēti šo noteikumu 1. pielikumā un kas atbilstoši šo noteikumu 2. punktam tiek klasificēti kā 1. A un 1. B kategorijas kancerogēnās vielas, 1. A un 1. B kategorijas mutagēnās vielas un maisījumi vai 1. A un 1. B kategorijas reproduktīvajai sistēmai toksiskas vielas vai maisījumi, kā arī uz šo noteikumu 2. pielikumā minētajiem darbiem un citiem tiem pielīdzināmiem darbiem, kuros tiek lietoti vai izdalās kancerogēni.";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ja šo noteikumu 2.4. apakšpunktā minēto vielu ar robežvērtību tehniski nav iespējams izmantot vai ražot noslēgtā sistēmā, nodrošina, ka risks, kas saistīts ar tās ietekmi uz nodarbinātajiem, ir samazināts līdz minimumam;";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ja tiek izmantotas reproduktīvajai sistēmai toksiskas vielas (izņemot vielas ar vai bez iedarbības robežvērtībām), darba devējs ievēro šo noteikumu 11.3. apakšpunktā minēto prasību par riska samazināšanu. Šādā gadījumā darba devējs, veicot riska novērtējumu, ņem vērā, ka reproduktīvajai sistēmai toksiska viela varētu nebūt ar drošu robežvērtību attiecībā uz nodarbinātā veselību, un attiecīgi nosaka atbilstošus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Darba devējs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 nodarbināto darba specifikai atbilstošu apmācību, ieskaitot praktisku apmācību, kas ir pielāgota, ņemot vērā no jauna radušos riskus vai izmaiņas esošajos riskos, jo īpaši tad, ja uz nodarbinātajiem iedarbojas vai var iedarboties jauni kancerogēni vai vairāki atšķirīgi kancerogēni, tostarp vielas, ko satur bīstamas zāles, vai ja mainās ar darbu saistītie apstākļi;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40.2. nepieciešamo informāciju par attiecīgajiem darba aizsardzības pasākumiem, ja nodarbinātie darba procesā saskaras ar kancerogēniem, kā arī par rīcību un pasākumiem avārijas un citās ārkārtas situācijās.";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Apmācību atkārtoti organizē ne retāk kā reizi gadā, kā arī tad, ja notikušas jebkādas pārmaiņas, kas varētu ietekmēt nodarbināto pakļaušanu kancerogēnu iedarbībai, piemēram, tehnoloģiju, darba apstākļu, darba aprīkojuma, aizsardzības līdzekļu maiņa. Veselības aprūpes nozarē nodarbinātajiem, kas saskaras ar kancerogēniem un jaunām bīstamām zālēm, kas satur minētās vielas, nodrošina periodisku apmācību.";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42.14.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"42.14. veselības uzraudzību pirms darba uzsākšanas ar kancerogēniem, kuriem bioloģiskās ekspozīcijas rādītājs ir noteikts šo noteikumu 3.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"52.2.3. biomonitorings kā veselības uzraudzības elements, veicot nodarbinātajiem, kuri saskaras ar svinu un tā neorganiskajiem savienojumiem, kancerogēnu bioloģiskās ekspozīcijas novērtējumu atbilstoši šo noteikumu 3. pielikuma 1.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Ja veselības pārbaudē ir konstatēts, ka slimība vai veselības traucējumi nodarbinātajam ir radušies no saskares ar kancerogēniem darba vietā vai ka ir pārsniegts bioloģiskās ekspozīcijas rādītājs: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 arodslimību ārsts informē nodarbināto par obligāto veselības pārbaužu rezultātiem un sniedz informāciju un ieteikumus par turpmāko veselības aprūpi, tai skaitā pēc kancerogēnu ietekmes izbeigšanās;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arodslimību ārsts atbilstoši normatīvajiem aktiem par obligāto veselības pārbaužu veikšanas kārtību informē darba devēju par neatbilstošiem darba vides apstākļiem, kas var nelabvēlīgi ietekmēt nodarbināto veselības stāvokli, norādot nepieciešamību līdzīgos apstākļos nodarbinātajiem veikt obligātās veselības pārbaudes, kā arī iesaka darba devējam atbilstošus preventīvos pasākumus;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54.3. darba devējs atkārtoti izvērtē riska novērtējuma rezultātus un darba aizsardzības pasākumus, kas novērš vai samazina kancerogēnu radīto risku un, ņemot vērā arodslimību vai arodveselības ārsta, darba aizsardzības speciālista, kompetenta speciālista vai kompetentas institūcijas ieteikumus, veic darba aizsardzības pasākumus kancerogēnu riska novēršanai vai samazināšanai, kā arī paredz iespēju norīkot nodarbinātos alternatīvos darbos, kur nav kancerogēnu iedarbības riska;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54.4. darba devējs nodrošina sistemātisku veselības uzraudzību un paredz atkārtotu veselības pārbaudi jebkuram nodarbinātajam, kas ticis pakļauts līdzīgai kancerogēnu iedarbībai.";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54.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Par visiem saslimšanas gadījumiem ar vēzi un gadījumiem, kas saistīti ar nelabvēlīgu ietekmi uz pieaugušu vīriešu un sieviešu dzimumfunkciju un auglību vai ontoģenētiskās toksicitātes izraisīšanu pēcnācējos un kas konstatēti arodslimību izmeklēšanas un noteikšanas procesā, arodslimību ārstu komisija normatīvajos aktos par arodslimību izmeklēšanas un uzskaites kārtību noteiktajā apjomā un kārtībā informē Valsts darba inspekciju.";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Darba devējs šo noteikumu 20. punktā minēto sarakstu un šo noteikumu 53. punktā minētos veselības pārbaužu datus glabā 40 gadus pēc nodarbinātā saskares ar šo noteikumu 2.1., 2.2. vai 2.3. apakšpunktā minētajām vielām un maisījumiem vai 5 gadus pēc saskares ar šo noteikumu 2.4. apakšpunktā minētajām vielām un maisījumiem. Pēc termiņa beigām darba devējs dokumentus nodod arhīvā. Ja uzņēmumu likvidē, darbā ar kancerogēniem nodarbināto sarakstu un veselības pārbaužu datus glabā saskaņā ar prasībām, kas noteiktas normatīvajos aktos par arhīva dokumentu 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Līdz 2025. gada 17. janvārim aroda ekspozīcijas robežvērtība hroma (VI) savienojumiem ir 0,010 mg/m</w:t>
      </w:r>
      <w:r w:rsidR="00000000" w:rsidRPr="00000000" w:rsidDel="00000000">
        <w:rPr>
          <w:vertAlign w:val="superscript"/>
          <w:rtl w:val="0"/>
        </w:rPr>
        <w:t xml:space="preserve">3</w:t>
      </w:r>
      <w:r w:rsidR="00000000" w:rsidRPr="00000000" w:rsidDel="00000000">
        <w:rPr>
          <w:rtl w:val="0"/>
        </w:rPr>
        <w:t xml:space="preserve">, bet hroma (VI) savienojumiem metināšanas vai plazmas griešanas procesos vai līdzīgos darba procesos, kas rada tvaikus, – 0,025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Šo noteikumu 1. pielikuma 346. punktā minētā aroda ekspozīcijas robežvērtība dīzeļdzinēju izplūdes gāzu emisijām pazemes kalnrūpniecības un tuneļu būvniecības nozarē stājas spēkā 2026. gada 21. februārī.";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svītrot 59.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Līdz šajā punktā minētajam termiņam šo noteikumu 1. pielikuma 122., 415. un 579. punktā minētajām vielām ir šādas aroda ekspozīcijas robežvērtības: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60.1. līdz 2024. gada 11. jūlijam formaldehīdam veselības aprūpes, apbedīšanas un balzamēšanas nozarēs – 0,62 mg/m</w:t>
      </w:r>
      <w:r w:rsidR="00000000" w:rsidRPr="00000000" w:rsidDel="00000000">
        <w:rPr>
          <w:vertAlign w:val="superscript"/>
          <w:rtl w:val="0"/>
        </w:rPr>
        <w:t xml:space="preserve">3</w:t>
      </w:r>
      <w:r w:rsidR="00000000" w:rsidRPr="00000000" w:rsidDel="00000000">
        <w:rPr>
          <w:rtl w:val="0"/>
        </w:rPr>
        <w:t xml:space="preserve"> vai 0,5 ppm;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60.2. līdz 2026. gada 11. jūlijam berilijam un neorganiskajiem berilija savienojumiem – 0,0006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60.3. līdz 2027. gada 11. jūlijam kadmijam un tā neorganiskajiem savienojumiem – 0,004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Šo noteikumu 1. pielikuma 698. punktā noteiktā aroda robežvērtība niķeļa savienojumiem (ieelpojamai un respirējamai frakcijai, mērot pēc niķeļa) stājas spēkā 2025. gada 18. janvārī. Līdz 2025. gada 17. janvārim aroda ekspozīcijas robežvērtība niķeļa savienojumiem ieelpojamai frakcijai, mērot pēc niķeļa, ir 0,1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Līdz 2026. gada 5. aprīlim aroda ekspozīcijas robežvērtība benzolam ir 1,65 mg/m</w:t>
      </w:r>
      <w:r w:rsidR="00000000" w:rsidRPr="00000000" w:rsidDel="00000000">
        <w:rPr>
          <w:vertAlign w:val="superscript"/>
          <w:rtl w:val="0"/>
        </w:rPr>
        <w:t xml:space="preserve">3</w:t>
      </w:r>
      <w:r w:rsidR="00000000" w:rsidRPr="00000000" w:rsidDel="00000000">
        <w:rPr>
          <w:rtl w:val="0"/>
        </w:rPr>
        <w:t xml:space="preserve"> (0,5 ppm).";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informatīvās atsauces uz Eiropas Savienības direktīvām 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Eiropas Parlamenta un Padomes 2004. gada 29. aprīļa Direktīvas 2004/37/EK par darba ņēmēju aizsardzību pret risku, kas saistīts ar kancerogēnu, mutagēnu vai reproduktīvai sistēmai toksisku vielu iedarbību darba vietā (sestā atsevišķā direktīva Padomes Direktīvas 89/391/EEK 16. panta 1. punkta nozīmē);";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informatīvo atsauci uz Eiropas Savienības direktīvām ar 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Eiropas Parlamenta un Padomes 2022. gada 9. marta Direktīvas 2022/431, ar ko groza Direktīvu 2004/37/EK par darba ņēmēju aizsardzību pret risku, kas saistīts ar kancerogēnu vai mutagēnu iedarbību darbā.";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5. aprīlī.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23-TA-1698</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23-TA-1698</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noteikumu_(grozījumu)_projekts_23-TA-1698.docx</dc:title>
</cp:coreProperties>
</file>

<file path=docProps/custom.xml><?xml version="1.0" encoding="utf-8"?>
<Properties xmlns="http://schemas.openxmlformats.org/officeDocument/2006/custom-properties" xmlns:vt="http://schemas.openxmlformats.org/officeDocument/2006/docPropsVTypes"/>
</file>