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Parādu ārpustiesas atgūšanas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Parādu ārpustiesas atgūšanas likumā (Latvijas Vēstnesis, 2012, 186. nr.; 2019, 123. nr.; 2021, 121.B nr.) šādu grozījumu:</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tl w:val="0"/>
        </w:rPr>
        <w:t xml:space="preserve">Aizstāt 5. panta trešajā daļā vārdus "un pārvaldnieku atbilstoši Segto obligāciju likumā noteiktajam" ar vārdiem "pārvaldnieku atbilstoši Segto obligāciju likumā noteiktajam un parādus apkalpojošo sabiedrību, ja parādus apkalpojošā sabiedrība ir iniciators atbilstoši Vērtspapīrošanas likumā noteiktajam".</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Likums stājas spēkā vienlaikus ar Vērtspapīrošanas likumu.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pienākumu izpildītājs ‒ ārlietu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Rinkēvičs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22-TA-468</w:t>
    </w:r>
    <w:r>
      <w:br/>
    </w:r>
    <w:r w:rsidR="00000000" w:rsidRPr="00000000" w:rsidDel="00000000">
      <w:rPr>
        <w:rtl w:val="0"/>
      </w:rPr>
      <w:t xml:space="preserve">Izdrukāts 29.07.2026. 22.45 - 1.0.VK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22-TA-468</w:t>
    </w:r>
    <w:r>
      <w:br/>
    </w:r>
    <w:r w:rsidR="00000000" w:rsidRPr="00000000" w:rsidDel="00000000">
      <w:rPr>
        <w:rtl w:val="0"/>
      </w:rPr>
      <w:t xml:space="preserve">Izdrukāts 29.07.2026. 22.45 - 1.0.VK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likumprojekts_(grozījumi)_22-TA-468.docx</dc:title>
</cp:coreProperties>
</file>

<file path=docProps/custom.xml><?xml version="1.0" encoding="utf-8"?>
<Properties xmlns="http://schemas.openxmlformats.org/officeDocument/2006/custom-properties" xmlns:vt="http://schemas.openxmlformats.org/officeDocument/2006/docPropsVTypes"/>
</file>