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19.10.2021.</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prezidents Arturs Krišjānis Kariņš,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juristi Inetu Romanovsku pārstāvēt Latvijas Republiku Eiropas Savienības Tiesas lietā C‑333/21 </w:t>
      </w:r>
      <w:r w:rsidR="00000000" w:rsidRPr="00000000" w:rsidDel="00000000">
        <w:rPr>
          <w:i w:val="1"/>
          <w:rtl w:val="0"/>
        </w:rPr>
        <w:t xml:space="preserve">European Superleague Company</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21-TA-692</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21-TA-692</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pilnvarojums_latviešu_valodā_21-TA-692.docx</dc:title>
</cp:coreProperties>
</file>

<file path=docProps/custom.xml><?xml version="1.0" encoding="utf-8"?>
<Properties xmlns="http://schemas.openxmlformats.org/officeDocument/2006/custom-properties" xmlns:vt="http://schemas.openxmlformats.org/officeDocument/2006/docPropsVTypes"/>
</file>