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before="1200" w:beforeAutospacing="0"/>
        <w:spacing w:after="280" w:afterAutospacing="0"/>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Noteikumu projekts "Grozījumi Ministru kabineta 2023. gada 6. jūnija noteikumos Nr. 292 "Eiropas Savienības kohēzijas politikas programmas 2021.–2027. gadam 4.2.1. specifiskā atbalsta mērķa "Uzlabot vienlīdzīgu piekļuvi iekļaujošiem un kvalitatīviem pakalpojumiem izglītības, mācību un mūžizglītības jomā, attīstot pieejamu infrastruktūru, tostarp veicinot noturību izglītošanā un mācībās attālinātā un tiešsaistes režīmā" 4.2.1.7. pasākuma "Pirmsskolas izglītības iestāžu infrastruktūras attīstība" īstenošanas noteikumi""</w:t>
      </w:r>
    </w:p>
    <w:p w:rsidP="00000000" w:rsidRDefault="00000000" w:rsidR="00000000" w:rsidRPr="00000000" w:rsidDel="00000000">
      <w:pPr>
        <w:contextualSpacing w:val="0"/>
        <w:jc w:val="center"/>
        <w:spacing w:lineRule="auto" w:line="240"/>
        <w:pBdr>
          <w:top w:color="000000" w:sz="10" w:val="single" w:space="1"/>
        </w:pBdr>
        <w:rPr>
          <w:sz w:val="24"/>
          <w:rtl w:val="0"/>
        </w:rPr>
      </w:pPr>
      <w:r w:rsidR="00000000" w:rsidRPr="00000000" w:rsidDel="00000000">
        <w:rPr>
          <w:sz w:val="24"/>
          <w:rtl w:val="0"/>
        </w:rPr>
        <w:t xml:space="preserve"/>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Pieņemt iesniegto noteikumu projektu.</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Valsts kancelejai sagatavot noteikumu projektu parakstīšanai.</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Atļaut Centrālajai finanšu un līgumu aģentūrai turpināt atklātā projektu iesniegumu atlasē iesniegto projektu vērtēšanu un slēgt vienošanās par projektu īstenošanu pēc pozitīva Eiropas Komisijas lēmuma saņemšanas par grozījumiem Eiropas Savienības kohēzijas politikas programmā 2021.–2027. gadam.</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Viedās administrācijas un reģionālās attīstības ministrijai informēt Ministru kabinetu par priekšlikumiem rīcībai gadījumā, ja netiek saņemts pozitīvs Eiropas Komisijas lēmums par grozījumiem Eiropas Savienības kohēzijas politikas programmā 2021.–2027. gadam.</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MK sēdes protokollēmuma projekts 24-TA-1714</w:t>
    </w:r>
    <w:r>
      <w:br/>
    </w:r>
    <w:r w:rsidR="00000000" w:rsidRPr="00000000" w:rsidDel="00000000">
      <w:rPr>
        <w:rtl w:val="0"/>
      </w:rPr>
      <w:t xml:space="preserve">Izdrukāts 29.07.2026. 21.09 - 1.0.VK Redakcija</w:t>
    </w:r>
  </w:p>
  <w:p w:rsidP="00000000" w:rsidRDefault="00000000" w:rsidR="00000000" w:rsidRPr="00000000" w:rsidDel="00000000">
    <w:pPr>
      <w:pStyle w:val="paragraph_title"/>
      <w:contextualSpacing w:val="0"/>
      <w:spacing w:lineRule="auto" w:line="240"/>
      <w:pBdr/>
    </w:pPr>
    <w:r w:rsidR="00000000" w:rsidRPr="00000000" w:rsidDel="00000000">
      <w:rPr>
        <w:rStyle w:val="paragraph_title"/>
        <w:rtl w:val="0"/>
      </w:rPr>
      <w:t xml:space="preserve"/>
    </w:r>
    <w:r w:rsidR="00000000" w:rsidRPr="00000000" w:rsidDel="00000000">
      <w:rPr>
        <w:rtl w:val="0"/>
      </w:rPr>
      <w:t xml:space="preserve">Ministru kabineta sēdes protokollēmums</w:t>
    </w:r>
  </w:p>
  <w:p w:rsidP="00000000" w:rsidRDefault="00000000" w:rsidR="00000000" w:rsidRPr="00000000" w:rsidDel="00000000">
    <w:pPr>
      <w:pBdr>
        <w:top w:color="auto" w:sz="4" w:val="single" w:space="1"/>
      </w:pBdr>
    </w:pP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paragraph_title" w:type="paragraph">
    <w:name w:val="paragraph_title"/>
    <w:basedOn w:val="Normal"/>
    <w:next w:val="Normal"/>
    <w:pPr>
      <w:keepNext w:val="0"/>
      <w:keepLines w:val="0"/>
      <w:widowControl w:val="1"/>
      <w:spacing w:lineRule="auto" w:before="280" w:after="0"/>
      <w:contextualSpacing w:val="1"/>
      <w:jc w:val="center"/>
    </w:pPr>
    <w:rPr>
      <w:caps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mk_sēdes_protokollēmuma_projekts_24-TA-1714.docx</dc:title>
</cp:coreProperties>
</file>

<file path=docProps/custom.xml><?xml version="1.0" encoding="utf-8"?>
<Properties xmlns="http://schemas.openxmlformats.org/officeDocument/2006/custom-properties" xmlns:vt="http://schemas.openxmlformats.org/officeDocument/2006/docPropsVTypes"/>
</file>