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304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23. maijā (prot. Nr. 27 39.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dzīvokļa īpašuma Rūpniecības ielā 21, k-5–87, Rīgā, nodošanu Rīgas valstspilsētas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 panta pirmo daļu,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un 43. pantu un 45. panta pirmo daļu Valsts ieņēmumu dienestam nodot bez atlīdzības Rīgas valstspilsētas pašvaldības īpašumā valstij piekrītošo dzīvokļa īpašumu (nekustamā īpašuma kadastra Nr. 0100 922 3423) – dzīvokli Nr. 87 (telpu grupas kadastra apzīmējums 0100 011 2056 004 015) un tam piekrītošās kopīpašuma 604/121735 domājamās daļas no zemes vienības (kadastra apzīmējums 0100 011 2056) un 604/121735 domājamās daļas no piecām būvēm (būvju kadastra apzīmējumi 0100 011 2056 001, 0100 011 2056 002, 0100 011 2056 003, 0100 011 2056 004 un 0100 011 2056 005) – Rūpniecības ielā 21, k-5–87, Rīgā (turpmāk – dzīvokļa īpašums), lai saskaņā ar Pašvaldību likuma 4. panta pirmās daļas 10. punktu to izmantotu pašvaldības funkcijas īstenošanai – palīdzības sniegšanai iedzīvotājiem mājokļa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 dzīvokļa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Rīgas valstspilsētas pašvaldību parakstīt nostiprinājuma lūgumu par īpašuma tiesību nostiprināšanu valstij uz dzīvokļa īpašumu,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pašvaldībai, nostiprinot zemesgrāmatā īpašuma tiesības uz dzīvokļa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nostiprināt īpašuma tiesības zemesgrāmatā uz valsts vārda Vides aizsardzības un reģionālās attīstības ministrijas personā vienlaikus ar Rīgas valstspilsētas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Rīgas valstspilsētas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dzīvokļa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dzīvokļa īpašumu ar hipotēku – nepiemēro, ja dzīvokļa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23-TA-739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23-TA-739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