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februārī (prot. Nr. 8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Elitai Turkai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Elitas Turkas 2023. gada 28. novembra iesniegumu ar lūgumu atļaut savienot Rīgas brīvostas valdes locekļa amatu ar valsts sekretāra vietnieka administratīvajos jautājumos amatu Vides aizsardzības un reģionālās attīstības ministrijā,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"Par interešu konflikta novēršanu valsts amatpersonu darbībā"</w:t>
      </w:r>
      <w:r w:rsidR="00000000" w:rsidRPr="00000000" w:rsidDel="00000000">
        <w:rPr>
          <w:rtl w:val="0"/>
        </w:rPr>
        <w:t xml:space="preserve"> (turpmāk – likums) 4. 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w:t>
      </w:r>
      <w:r w:rsidR="00000000" w:rsidRPr="00000000" w:rsidDel="00000000">
        <w:rPr>
          <w:rtl w:val="0"/>
        </w:rPr>
        <w:t xml:space="preserve">likuma 7. panta</w:t>
      </w:r>
      <w:r w:rsidR="00000000" w:rsidRPr="00000000" w:rsidDel="00000000">
        <w:rPr>
          <w:rtl w:val="0"/>
        </w:rPr>
        <w:t xml:space="preserve"> piekto daļu </w:t>
      </w:r>
      <w:r w:rsidR="00000000" w:rsidRPr="00000000" w:rsidDel="00000000">
        <w:rPr>
          <w:rtl w:val="0"/>
        </w:rPr>
        <w:t xml:space="preserve">likuma 4. panta</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daļā minētā amatpersona papildus </w:t>
      </w:r>
      <w:r w:rsidR="00000000" w:rsidRPr="00000000" w:rsidDel="00000000">
        <w:rPr>
          <w:rtl w:val="0"/>
        </w:rPr>
        <w:t xml:space="preserve">likuma 6. panta</w:t>
      </w:r>
      <w:r w:rsidR="00000000" w:rsidRPr="00000000" w:rsidDel="00000000">
        <w:rPr>
          <w:rtl w:val="0"/>
        </w:rPr>
        <w:t xml:space="preserve"> ceturtajā daļā minētajiem nosacījumiem var savienot valsts amatpersonas amatu ar citu amatu, uzņēmuma līguma vai pilnvarojuma izpildi, ja šī savienošana nerada interešu konfliktu un ir saņemta tās valsts amatpersonas vai koleģiālās institūcijas rakstveida atļauja, kura attiecīgo personu iecēlusi amatā;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Rīgas brīvostas likuma 6. panta</w:t>
      </w:r>
      <w:r w:rsidR="00000000" w:rsidRPr="00000000" w:rsidDel="00000000">
        <w:rPr>
          <w:rtl w:val="0"/>
        </w:rPr>
        <w:t xml:space="preserve"> pirmo daļu Rīgas brīvostas pārvaldes augstākā lēmējinstitūcija ir Rīgas brīvostas valde. Tās locekļus amatā ieceļ un no amata atbrīvo </w:t>
      </w:r>
      <w:r w:rsidR="00000000" w:rsidRPr="00000000" w:rsidDel="00000000">
        <w:rPr>
          <w:rtl w:val="0"/>
        </w:rPr>
        <w:t xml:space="preserve">Ostu likumā</w:t>
      </w:r>
      <w:r w:rsidR="00000000" w:rsidRPr="00000000" w:rsidDel="00000000">
        <w:rPr>
          <w:rtl w:val="0"/>
        </w:rPr>
        <w:t xml:space="preserve">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Ostu likuma</w:t>
      </w:r>
      <w:r w:rsidR="00000000" w:rsidRPr="00000000" w:rsidDel="00000000">
        <w:rPr>
          <w:rtl w:val="0"/>
        </w:rPr>
        <w:t xml:space="preserve"> pārejas noteikumu 28. punktu pēc attiecīgā ministra izvirzīšanas Ministru kabinets ieceļ amatā Rīgas brīvostas pārvaldes valdes locekli, līdz ar to Ministru kabinets ir institūcija, kas saskaņā ar </w:t>
      </w:r>
      <w:r w:rsidR="00000000" w:rsidRPr="00000000" w:rsidDel="00000000">
        <w:rPr>
          <w:rtl w:val="0"/>
        </w:rPr>
        <w:t xml:space="preserve">likuma 7. panta</w:t>
      </w:r>
      <w:r w:rsidR="00000000" w:rsidRPr="00000000" w:rsidDel="00000000">
        <w:rPr>
          <w:rtl w:val="0"/>
        </w:rPr>
        <w:t xml:space="preserve"> piekto daļu ir kompetenta izsniegt atļauju Rīgas brīvostas valdes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Rīgas brīvostas likuma 5. panta</w:t>
      </w:r>
      <w:r w:rsidR="00000000" w:rsidRPr="00000000" w:rsidDel="00000000">
        <w:rPr>
          <w:rtl w:val="0"/>
        </w:rPr>
        <w:t xml:space="preserve"> pirmajai daļai Rīgas brīvostas pārvaldīšanu veic brīvostas pārvalde, kuras statuss noteikts </w:t>
      </w:r>
      <w:r w:rsidR="00000000" w:rsidRPr="00000000" w:rsidDel="00000000">
        <w:rPr>
          <w:rtl w:val="0"/>
        </w:rPr>
        <w:t xml:space="preserve">Ostu likumā</w:t>
      </w:r>
      <w:r w:rsidR="00000000" w:rsidRPr="00000000" w:rsidDel="00000000">
        <w:rPr>
          <w:rtl w:val="0"/>
        </w:rPr>
        <w:t xml:space="preserve">. Ostas pārvaldes kompetenci nosaka </w:t>
      </w:r>
      <w:r w:rsidR="00000000" w:rsidRPr="00000000" w:rsidDel="00000000">
        <w:rPr>
          <w:rtl w:val="0"/>
        </w:rPr>
        <w:t xml:space="preserve">Rīgas brīvostas likums</w:t>
      </w:r>
      <w:r w:rsidR="00000000" w:rsidRPr="00000000" w:rsidDel="00000000">
        <w:rPr>
          <w:rtl w:val="0"/>
        </w:rPr>
        <w:t xml:space="preserve">, </w:t>
      </w:r>
      <w:r w:rsidR="00000000" w:rsidRPr="00000000" w:rsidDel="00000000">
        <w:rPr>
          <w:rtl w:val="0"/>
        </w:rPr>
        <w:t xml:space="preserve">Ostu likums</w:t>
      </w:r>
      <w:r w:rsidR="00000000" w:rsidRPr="00000000" w:rsidDel="00000000">
        <w:rPr>
          <w:rtl w:val="0"/>
        </w:rPr>
        <w:t xml:space="preserve">, </w:t>
      </w:r>
      <w:r w:rsidR="00000000" w:rsidRPr="00000000" w:rsidDel="00000000">
        <w:rPr>
          <w:rtl w:val="0"/>
        </w:rPr>
        <w:t xml:space="preserve">Ministru kabineta 2020. gada 28. janvāra noteikumi Nr. 61 "Rīgas brīvostas pārvaldes nolikums"</w:t>
      </w:r>
      <w:r w:rsidR="00000000" w:rsidRPr="00000000" w:rsidDel="00000000">
        <w:rPr>
          <w:rtl w:val="0"/>
        </w:rPr>
        <w:t xml:space="preserve"> (turpmāk – noteikumi Nr. 61) un </w:t>
      </w:r>
      <w:r w:rsidR="00000000" w:rsidRPr="00000000" w:rsidDel="00000000">
        <w:rPr>
          <w:rtl w:val="0"/>
        </w:rPr>
        <w:t xml:space="preserve">Ministru kabineta 2020. gada 4. februāra noteikumi Nr. 77 "Rīgas brīvostas noteikumi"</w:t>
      </w:r>
      <w:r w:rsidR="00000000" w:rsidRPr="00000000" w:rsidDel="00000000">
        <w:rPr>
          <w:rtl w:val="0"/>
        </w:rPr>
        <w:t xml:space="preserve">, kas reglamentē Rīgas brīvostas iekšējo režīmu;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w:t>
      </w:r>
      <w:r w:rsidR="00000000" w:rsidRPr="00000000" w:rsidDel="00000000">
        <w:rPr>
          <w:rtl w:val="0"/>
        </w:rPr>
        <w:t xml:space="preserve">Rīgas brīvostas likuma 2. panta</w:t>
      </w:r>
      <w:r w:rsidR="00000000" w:rsidRPr="00000000" w:rsidDel="00000000">
        <w:rPr>
          <w:rtl w:val="0"/>
        </w:rPr>
        <w:t xml:space="preserve"> izriet, ka Rīgas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61 7.</w:t>
      </w:r>
      <w:r w:rsidR="00000000" w:rsidRPr="00000000" w:rsidDel="00000000">
        <w:rPr>
          <w:rtl w:val="0"/>
        </w:rPr>
        <w:t xml:space="preserve"> un </w:t>
      </w:r>
      <w:r w:rsidR="00000000" w:rsidRPr="00000000" w:rsidDel="00000000">
        <w:rPr>
          <w:rtl w:val="0"/>
        </w:rPr>
        <w:t xml:space="preserve">34. punktu</w:t>
      </w:r>
      <w:r w:rsidR="00000000" w:rsidRPr="00000000" w:rsidDel="00000000">
        <w:rPr>
          <w:rtl w:val="0"/>
        </w:rPr>
        <w:t xml:space="preserve"> Rīgas brīvostas pārvaldes augstākā lēmējinstitūcija ir Rīgas brīvostas valde, kuras kompetencē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izskatīt un pieņemt lēmumu par brīvostas noteikumu projektu;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izskatīt un pieņemt lēmumu par brīvostas robežu projektu;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ostas attīstības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apstiprināt ostas mārketinga stratēģiju trim gadiem;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apstiprināt brīvostas pārvaldes budžetu katram finansiālajam gadam;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apstiprināt brīvostas finanšu rādītājus un nefinanšu mērķus atbilstoši Rīgas brīvostas attīstības programmai, kontrolēt nefinanšu mērķu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izdarīt izmaiņas kārtējā gada budžetā, apstiprināt un precizēt turpmāko gadu investīciju programmu;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apstiprināt brīvostas pārvaldes finanšu līdzekļu izlietojuma tāmes projektu nākamajam kalendāra gadam un turpmākajiem pieciem gadiem un, ja nepieciešams, izdarīt grozījumus tajā;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apstiprināt zemes un nekustamā īpašuma nomas maksas un maksas par apbūves tiesību noteikšanu principus, kā arī nomas līgumu un apbūves tiesību līgumu noslēgšanas kārtību;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izlemt jautājumus par zemes un būvju nodošanu nomā un apbūves tiesību līgumu noslēgšanu, kā arī noteikt zemes un būvju nomas maksas apmēru un maksu par apbūves tiesībām;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izskatīt komersantu iesniegumus, kuri adresēti brīvostas valdei vai attiecas uz tās kompetenci. Komersantu iesniegumus izskatīt tuvākajā brīvostas valdes kārtējā sēdē, ja tie saņemti ne vēlāk kā divas nedēļas pirms brīvostas valdes kārtējās sēdes, vai saskaņā ar brīvostas pārvaldnieka priekšlikumu – kādā no nākamajām sēdēm;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izskatīt sūdzības par Eiropas Parlamenta un Padomes 2017. gada 15. februāra Regulas Nr. </w:t>
      </w:r>
      <w:r w:rsidR="00000000" w:rsidRPr="00000000" w:rsidDel="00000000">
        <w:rPr>
          <w:rtl w:val="0"/>
        </w:rPr>
        <w:t xml:space="preserve">2017/352/ES</w:t>
      </w:r>
      <w:r w:rsidR="00000000" w:rsidRPr="00000000" w:rsidDel="00000000">
        <w:rPr>
          <w:rtl w:val="0"/>
        </w:rPr>
        <w:t xml:space="preserve">, ar ko izveido ostas pakalpojumu sniegšanas sistēmu un kopīgos noteikumus par ostu finansēšanas pārredzamību, pārkāpumiem;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pieņemt lēmumus par atļauju uzsākt paredzēto darbību ostas teritorijā atbilstoši </w:t>
      </w:r>
      <w:r w:rsidR="00000000" w:rsidRPr="00000000" w:rsidDel="00000000">
        <w:rPr>
          <w:rtl w:val="0"/>
        </w:rPr>
        <w:t xml:space="preserve">likumam "Par ietekmes uz vidi novērtējumu"</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izsniegt atļaujas licencētas komercdarbības veikšanai brīvostā;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izsniegt atļaujas par tiesībām piemērot tiešo nodokļu atvieglojumus;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lemt par </w:t>
      </w:r>
      <w:r w:rsidR="00000000" w:rsidRPr="00000000" w:rsidDel="00000000">
        <w:rPr>
          <w:rtl w:val="0"/>
        </w:rPr>
        <w:t xml:space="preserve">noteikumu Nr. 61</w:t>
      </w:r>
      <w:r w:rsidR="00000000" w:rsidRPr="00000000" w:rsidDel="00000000">
        <w:rPr>
          <w:rtl w:val="0"/>
        </w:rPr>
        <w:t xml:space="preserve"> 34.10., 34.11., 34.14., 34.15., 34.21. un 34.25. apakšpunktā minētā līguma slēgšanu, kā arī par tāda līguma slēgšanu, kura summa pārsniedz 75 000 </w:t>
      </w:r>
      <w:r w:rsidR="00000000" w:rsidRPr="00000000" w:rsidDel="00000000">
        <w:rPr>
          <w:i w:val="1"/>
          <w:rtl w:val="0"/>
        </w:rPr>
        <w:t xml:space="preserve">euro</w:t>
      </w:r>
      <w:r w:rsidR="00000000" w:rsidRPr="00000000" w:rsidDel="00000000">
        <w:rPr>
          <w:rtl w:val="0"/>
        </w:rPr>
        <w:t xml:space="preserve"> (bez pievienotās vērtības nodokļa) vai darbības laiks pārsniedz piecus gadus. Rīgas brīvostas valde ar atsevišķu lēmumu var pilnvarot brīvostas pārvaldnieku lemt par </w:t>
      </w:r>
      <w:r w:rsidR="00000000" w:rsidRPr="00000000" w:rsidDel="00000000">
        <w:rPr>
          <w:rtl w:val="0"/>
        </w:rPr>
        <w:t xml:space="preserve">noteikumu Nr. 61</w:t>
      </w:r>
      <w:r w:rsidR="00000000" w:rsidRPr="00000000" w:rsidDel="00000000">
        <w:rPr>
          <w:rtl w:val="0"/>
        </w:rPr>
        <w:t xml:space="preserve"> 34.10., 34.11., 34.21. un 34.25. apakšpunktā minēto brīvostas valdes kompetencē esošo līgumu slēgšanu, nosakot pilnvarojuma apjomu;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iepazīties ar informāciju par pārvaldnieka rīcību un darījumiem viņa kompetencē esošajos jautājumos, kas izriet no </w:t>
      </w:r>
      <w:r w:rsidR="00000000" w:rsidRPr="00000000" w:rsidDel="00000000">
        <w:rPr>
          <w:rtl w:val="0"/>
        </w:rPr>
        <w:t xml:space="preserve">noteikumu Nr. 61</w:t>
      </w:r>
      <w:r w:rsidR="00000000" w:rsidRPr="00000000" w:rsidDel="00000000">
        <w:rPr>
          <w:rtl w:val="0"/>
        </w:rPr>
        <w:t xml:space="preserve"> 34.16. apakšpunkta;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apstiprināt brīvostas pārvaldes struktūru un amatu sarakstu;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apstiprināt vidēja termiņa iekšējā audita stratēģisko plānu un gada audita plānu;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iesniegt Latvijas Ostu, tranzīta un loģistikas padomei priekšlikumus par valsts investīciju piesaistīšanu brīvostai;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izlemt jautājumus par tādu kredītu ņemšanu, kas pārsniedz </w:t>
      </w:r>
      <w:r w:rsidR="00000000" w:rsidRPr="00000000" w:rsidDel="00000000">
        <w:rPr>
          <w:rtl w:val="0"/>
        </w:rPr>
        <w:t xml:space="preserve">noteikumu Nr. 61</w:t>
      </w:r>
      <w:r w:rsidR="00000000" w:rsidRPr="00000000" w:rsidDel="00000000">
        <w:rPr>
          <w:rtl w:val="0"/>
        </w:rPr>
        <w:t xml:space="preserve"> 34.16. apakšpunktā minēto apmēru;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sagatavot un iesniegt Latvijas Ostu, tranzīta un loģistikas padomei priekšlikumus par nekustamā īpašuma atsavināšanu sabiedrības vajadzībām;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pieņemt ieteikuma rakstura lēmumus par brīvostas pārvaldes valdījumā esošā nekustamā īpašuma atsavināšanu, nekustamā īpašuma iegūšanu valsts vai pašvaldības īpašumā un komunikāciju un citu objektu izbūvi brīvostā, kas var ietekmēt ostas darbību;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pieņemt lēmumus par nekustamā īpašuma iegūšanu brīvostas pārvaldes īpašumā un brīvostas pārvaldei piederošā nekustamā īpašuma atsavināšanu;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izīrēt vai iznomāt brīvostas pārvaldes labā nodibinātos servitūtus uz citām juridiskām un fiziskām personām piederošo nekustamo īpašumu;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atcelt brīvostas pārvaldnieka rīkojumus;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apstiprināt korupcijas novēršanas politiku, trauksmes celšanas kārtību, risku vadības sistēmu un uzraudzīt to īstenošanu atbilstoši normatīvajiem aktiem;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iesniegt Satiksmes ministrijā priekšlikumus par nepieciešamajiem grozījumiem </w:t>
      </w:r>
      <w:r w:rsidR="00000000" w:rsidRPr="00000000" w:rsidDel="00000000">
        <w:rPr>
          <w:rtl w:val="0"/>
        </w:rPr>
        <w:t xml:space="preserve">noteikumos Nr. 61</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apstiprināt brīvostas pārvaldes emblēmu, citu atribūtiku un veidlapu paraugus;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izlemt citus ar brīvostas darbību saistītus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 Turka ir Vides aizsardzības un reģionālās attīstības ministrijas valsts sekretāra vietniece administratīvajos jautājumos un pilda šādus pienākumus: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un finanšu procesu organizēšana, vadīšana, pārraudzība Vides aizsardzības un reģionālās attīstības ministrijā un nozarē kopumā;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personālpolitikas veidošana un ieviešana Vides aizsardzības un reģionālās attīstības ministrijā un nozarē kopumā;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ministrijas stratēģijas izstrādes procesa vadīšana un organizēšana;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zaļā publiskā iepirkuma iniciatīvas iedibināšana un politikas veidošana (viens no aprites ekonomikas rīkiem);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klimata pārmaiņu finanšu instrumenta ieviešana;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emisijas kvotu izsoļu instrumenta ieviešana;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starptautisko vides jautājumu darba grupas par globāliem ilgtspējīgas attīstības aspektiem koordinēšana;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starptautisko un nacionālo tiesību aktu virzības koordinācija;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starptautisko attiecību koordinācija;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darba procesu organizēšana un vadīšana;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iekšējo noteikumu izdošana un izpildes kontrole.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Rīgas brīvostas likuma 2. pantā</w:t>
      </w:r>
      <w:r w:rsidR="00000000" w:rsidRPr="00000000" w:rsidDel="00000000">
        <w:rPr>
          <w:rtl w:val="0"/>
        </w:rPr>
        <w:t xml:space="preserve"> un </w:t>
      </w:r>
      <w:r w:rsidR="00000000" w:rsidRPr="00000000" w:rsidDel="00000000">
        <w:rPr>
          <w:rtl w:val="0"/>
        </w:rPr>
        <w:t xml:space="preserve">noteikumu Nr. 61 34. punktā</w:t>
      </w:r>
      <w:r w:rsidR="00000000" w:rsidRPr="00000000" w:rsidDel="00000000">
        <w:rPr>
          <w:rtl w:val="0"/>
        </w:rPr>
        <w:t xml:space="preserve"> noteiktās Rīgas brīvostas valdes funkcijas kopsakarā ar Vides aizsardzības un reģionālās attīstības ministrijas valsts sekretāra vietnieka administratīvajos jautājumos amatu, secināms, ka Rīgas brīvostas valdes locekļa amata savienošana ar Vides aizsardzības un reģionālās attīstības ministrijas valsts sekretāra vietnieka administratīvajos jautājumos amatu interešu konfliktu nerada, netiks ierosināti un pieņemti lēmumi vai veiktas citas darbības, kas varētu skart E. Turkas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un </w:t>
      </w:r>
      <w:r w:rsidR="00000000" w:rsidRPr="00000000" w:rsidDel="00000000">
        <w:rPr>
          <w:rtl w:val="0"/>
        </w:rPr>
        <w:t xml:space="preserve">likuma 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piekto daļu, atļaut E. Turkai savienot Rīgas brīvostas valdes locekļa amatu ar Vides aizsardzības un reģionālās attīstības ministrijas valsts sekretāra vietnieka administratīvajos jautājumos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likuma vispārīgajam regulējumam amatpersona pati ir atbildīga par interešu konflikta nepieļaušanu un valsts amatpersonas ētikas normu ievērošanu, tāpēc, neraugoties uz kompetentās institūcijas doto atļauju savienot amatus, E. Turkai ir pienākums jebkurā brīdī izvērtēt interešu konflikta iespējamību un rīcības atbilstību amatpersonas ētikas normām, ja, pildot Rīgas brīvostas valdes locekļa amatu vai Vides aizsardzības un reģionālās attīstības ministrijas valsts sekretāra vietnieka administratīvajos jautājumos amatu, pastāv iespēja, ka E. Turka varētu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 76. panta</w:t>
      </w:r>
      <w:r w:rsidR="00000000" w:rsidRPr="00000000" w:rsidDel="00000000">
        <w:rPr>
          <w:rtl w:val="0"/>
        </w:rPr>
        <w:t xml:space="preserve"> otro daļu, </w:t>
      </w:r>
      <w:r w:rsidR="00000000" w:rsidRPr="00000000" w:rsidDel="00000000">
        <w:rPr>
          <w:rtl w:val="0"/>
        </w:rPr>
        <w:t xml:space="preserve">188. panta</w:t>
      </w:r>
      <w:r w:rsidR="00000000" w:rsidRPr="00000000" w:rsidDel="00000000">
        <w:rPr>
          <w:rtl w:val="0"/>
        </w:rPr>
        <w:t xml:space="preserve"> otro daļu un </w:t>
      </w:r>
      <w:r w:rsidR="00000000" w:rsidRPr="00000000" w:rsidDel="00000000">
        <w:rPr>
          <w:rtl w:val="0"/>
        </w:rPr>
        <w:t xml:space="preserve">189. panta</w:t>
      </w:r>
      <w:r w:rsidR="00000000" w:rsidRPr="00000000" w:rsidDel="00000000">
        <w:rPr>
          <w:rtl w:val="0"/>
        </w:rPr>
        <w:t xml:space="preserve">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23-TA-3087</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23-TA-3087</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rīkojuma_projekts_23-TA-3087.docx</dc:title>
</cp:coreProperties>
</file>

<file path=docProps/custom.xml><?xml version="1.0" encoding="utf-8"?>
<Properties xmlns="http://schemas.openxmlformats.org/officeDocument/2006/custom-properties" xmlns:vt="http://schemas.openxmlformats.org/officeDocument/2006/docPropsVTypes"/>
</file>