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maijā (prot. Nr. 27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73. pantu, atbalstīt apropriācijas pārdali 2026. gadā 8 000 000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24.00.00 "Valsts aizsardzības un drošības fonds" uz Iekšlietu ministrijas budžeta programmu 46.00.00 "Valsts aizsardzības un drošības fonda pasākumi", lai nodrošinātu helikopteru un to ekspluatācijai nepieciešamā aprīkojuma (tai skaitā nepieciešamo pakalpojumu)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26-TA-903</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26-TA-903</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rīkojuma_projekts_26-TA-903.docx</dc:title>
</cp:coreProperties>
</file>

<file path=docProps/custom.xml><?xml version="1.0" encoding="utf-8"?>
<Properties xmlns="http://schemas.openxmlformats.org/officeDocument/2006/custom-properties" xmlns:vt="http://schemas.openxmlformats.org/officeDocument/2006/docPropsVTypes"/>
</file>