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saistību uzņemšanos Ziemeļvalstu un Baltijas valstu mobilitātes programmas “Valsts administrācija” projekta “Possibilities for improvement of content of support services for children with behavioural and addiction problems and their families in Latvia”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Labklājības ministrijai (Bērnu aizsardzības centram) 2024. gadā uzņemties papildu valsts budžeta saistības Ziemeļvalstu un Baltijas valstu mobilitātes programmas “Valsts administrācija” (turpmāk - Ziemeļvalstu un Baltijas valstu mobilitātes programma) projekta “Possibilities for improvement of content of support services for children with behavioural and addiction problems and their families in Latvia” (turpmāk – projekts) īstenošanai ne vairāk kā 14 350 </w:t>
      </w:r>
      <w:r w:rsidR="00000000" w:rsidRPr="00000000" w:rsidDel="00000000">
        <w:rPr>
          <w:i w:val="1"/>
          <w:rtl w:val="0"/>
        </w:rPr>
        <w:t xml:space="preserve">euro</w:t>
      </w:r>
      <w:r w:rsidR="00000000" w:rsidRPr="00000000" w:rsidDel="00000000">
        <w:rPr>
          <w:rtl w:val="0"/>
        </w:rPr>
        <w:t xml:space="preserve"> apmērā un slēgt līgumu ar Ziemeļvalstu Ministru padomi par projekta, kurš tiks īstenots Ziemeļvalstu un Baltijas valstu mobilitātes programmas ietvaros,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līdzfinansējumu atbilstoši noslēgtā sadarbības līguma nosacījumiem ne vairāk kā 5740 </w:t>
      </w:r>
      <w:r w:rsidR="00000000" w:rsidRPr="00000000" w:rsidDel="00000000">
        <w:rPr>
          <w:i w:val="1"/>
          <w:rtl w:val="0"/>
        </w:rPr>
        <w:t xml:space="preserve">euro</w:t>
      </w:r>
      <w:r w:rsidR="00000000" w:rsidRPr="00000000" w:rsidDel="00000000">
        <w:rPr>
          <w:rtl w:val="0"/>
        </w:rPr>
        <w:t xml:space="preserve"> apmērā nodrošināt Labklājības ministrijas valsts pamatbudžeta apakšprogrammas 22.01.00 “Bērnu aizsardzības centra darbības nodrošināšana” 2024. gadam piešķirto valsts budžeta līdzekļu ietvaros. Labklājības ministrija iesniegs priekšlikumu Finanšu ministrijā apropriācijas pārdalei no pamatbudžeta apakšprogrammas 22.01.00 “Bērnu aizsardzības centra darbības nodrošināšana” uz attiecīgo apakšprogrammu Eiropas Savienības politikas instrumentu un pārējās ārvalstu finanšu palīdzības līdzfinansēto un 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apropriācijas pārdalei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priekšfinansējuma nodrošināšanai 2024. gadam ne vairāk kā 1291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gala maksājuma saņemšanas no Ziemeļvalstu un Baltijas valstu mobilitātes programmas projekta Labklājības ministrijai (Bērnu aizsardzības centram) nodrošināt saņemto līdzekļu (valsts budžeta veiktā priekšfinansējuma apmērā) ieskaitīšanu valsts pamatbudžeta ieņēmumos, indikatīvi 1291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24-TA-928</w:t>
    </w:r>
    <w:r>
      <w:br/>
    </w:r>
    <w:r w:rsidR="00000000" w:rsidRPr="00000000" w:rsidDel="00000000">
      <w:rPr>
        <w:rtl w:val="0"/>
      </w:rPr>
      <w:t xml:space="preserve">Izdrukāts 29.07.2026. 22.11 - 3.0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mk_sēdes_protokollēmuma_projekts_24-TA-928.docx</dc:title>
</cp:coreProperties>
</file>

<file path=docProps/custom.xml><?xml version="1.0" encoding="utf-8"?>
<Properties xmlns="http://schemas.openxmlformats.org/officeDocument/2006/custom-properties" xmlns:vt="http://schemas.openxmlformats.org/officeDocument/2006/docPropsVTypes"/>
</file>