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pasākumu "Ilgāka un labāka darba mūža veicināšana"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nodarbinātie, tostarp nodarbinātie vecumā no 45 gadiem, ja personai ir konstatēta arodslimība, tās pazīmes vai obligātajā veselības pārbaudē arodslimību ārsts vai arodveselības un arodslimību ārsts ir rekomendējis veselību veicinošus vai veselību uzlabojušus pasākumus (turpmāk – nodarbinātie vecumā no 45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aizsardzības speciālisti un arodslimību ārsti vai arodveselības un arodslimību ārsti (turpmāk – darba aizsardzības jomas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iestādēs studējošie.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kohēzijas politikas programmas 2021.–2027. gadam iznākuma rādītājs – nodarbinātas personas, tostarp pašnodarbinātas personas, – 2477;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un pieejamais kopējais attiecināmais finansējums ir 12 852 385 </w:t>
      </w:r>
      <w:r w:rsidR="00000000" w:rsidRPr="00000000" w:rsidDel="00000000">
        <w:rPr>
          <w:i w:val="1"/>
          <w:rtl w:val="0"/>
        </w:rPr>
        <w:t xml:space="preserve">euro</w:t>
      </w:r>
      <w:r w:rsidR="00000000" w:rsidRPr="00000000" w:rsidDel="00000000">
        <w:rPr>
          <w:rtl w:val="0"/>
        </w:rPr>
        <w:t xml:space="preserve">, tostarp Eiropas Sociālā fonda Plus finansējums – 10 924 527 </w:t>
      </w:r>
      <w:r w:rsidR="00000000" w:rsidRPr="00000000" w:rsidDel="00000000">
        <w:rPr>
          <w:i w:val="1"/>
          <w:rtl w:val="0"/>
        </w:rPr>
        <w:t xml:space="preserve">euro</w:t>
      </w:r>
      <w:r w:rsidR="00000000" w:rsidRPr="00000000" w:rsidDel="00000000">
        <w:rPr>
          <w:rtl w:val="0"/>
        </w:rPr>
        <w:t xml:space="preserve"> un valsts budžeta līdzfinansējums – 1 927 858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pasākumam pieejamā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2024.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saņēmēja sadarbības partneri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Brīvo arodbiedrību savienība – šo noteikumu </w:t>
      </w:r>
      <w:r w:rsidR="00000000" w:rsidRPr="00000000" w:rsidDel="00000000">
        <w:rPr>
          <w:rtl w:val="0"/>
        </w:rPr>
        <w:t xml:space="preserve">16.1.2.</w:t>
      </w:r>
      <w:r w:rsidR="00000000" w:rsidRPr="00000000" w:rsidDel="00000000">
        <w:rPr>
          <w:rtl w:val="0"/>
        </w:rPr>
        <w:t xml:space="preserve"> apakšpunktā</w:t>
      </w:r>
      <w:r w:rsidR="00000000" w:rsidRPr="00000000" w:rsidDel="00000000">
        <w:rPr>
          <w:rtl w:val="0"/>
        </w:rPr>
        <w:t xml:space="preserve">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Darba devēju konfederācija –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universitātes aģentūra "Darba drošības un vides veselības institūts" – šo noteikumu </w:t>
      </w:r>
      <w:r w:rsidR="00000000" w:rsidRPr="00000000" w:rsidDel="00000000">
        <w:rPr>
          <w:rtl w:val="0"/>
        </w:rPr>
        <w:t xml:space="preserve">16.1.1.</w:t>
      </w:r>
      <w:r w:rsidR="00000000" w:rsidRPr="00000000" w:rsidDel="00000000">
        <w:rPr>
          <w:rtl w:val="0"/>
        </w:rPr>
        <w:t xml:space="preserve"> un </w:t>
      </w:r>
      <w:r w:rsidR="00000000" w:rsidRPr="00000000" w:rsidDel="00000000">
        <w:rPr>
          <w:rtl w:val="0"/>
        </w:rPr>
        <w:t xml:space="preserve">16.1.2.</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ar sadarbības partneriem slēdz sadarbības līgumu, kurā iekļauj informāciju saskaņā ar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uz projekta iesnieguma iesniegšanas brīdi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minētais sadarbības līgums nav noslēgts, projekta iesniegumam pievieno projekta iesniedzēja un sadarbības partnera noslēgto nodomu protokolu, kurā iekļauta vismaz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apņemšanās sadarboties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ietvaros, tostarp apņemšanās noslēgt sadarbības līgumu pēc projekta iesnieguma apstiprināšanas;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norāde par sadarbības partnera veicamajiem pienākumiem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aprites un uzglabāšanas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drošai darba videi un darba vietām: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izstrādājot un aktualizējot darba vides ergonomisko un psihoemocionālo risku padziļinātas novērtēšanas metodiku, kolektīvo un individuālo aizsardzības līdzekļu katalogu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 vecumā no 45 gadiem un veselības veicināšanas un uzlabošanas pasākumu katalogu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izglītojošus un konsultatīvus pasākumus darba vides un apstākļu uzlabošanai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obligātās veselības pārbaudes un iesaistot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minētos nodarbinātos vecumā no 45 gadiem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minētajā veselības veicināšanas un uzlabošanas pasākumu katalogā ietvertajos veselības uzlabošanas pasākumos;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pielāgojot darba vietas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 vecumā no 45 gadiem;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minētajiem katalogiem uzlabojot darba procesus un īstenojot veselības veicināšanas pasākumus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sabiedrības izpratnes veidošanai par ilgāka un labāka darba mūža jautājumiem un darbspēju saglabāšanu;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komunikācijas un vizuālās identitātes prasību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18.1.1.</w:t>
      </w:r>
      <w:r w:rsidR="00000000" w:rsidRPr="00000000" w:rsidDel="00000000">
        <w:rPr>
          <w:i w:val="1"/>
          <w:rtl w:val="0"/>
        </w:rPr>
        <w:t xml:space="preserve"> (Svītrots)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18.1.2.</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16.1.2.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un sadarbības partneru īstenošanas personālam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18.2.3.</w:t>
      </w:r>
      <w:r w:rsidR="00000000" w:rsidRPr="00000000" w:rsidDel="00000000">
        <w:rPr>
          <w:i w:val="1"/>
          <w:rtl w:val="0"/>
        </w:rPr>
        <w:t xml:space="preserve"> (Svītrots)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dotācija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pielāgošanai, tai skaitā darba vietas aprīkojuma piegādei un uzstādīšanai, nepārsniedzot 1000 </w:t>
      </w:r>
      <w:r w:rsidR="00000000" w:rsidRPr="00000000" w:rsidDel="00000000">
        <w:rPr>
          <w:i w:val="1"/>
          <w:rtl w:val="0"/>
        </w:rPr>
        <w:t xml:space="preserve">euro</w:t>
      </w:r>
      <w:r w:rsidR="00000000" w:rsidRPr="00000000" w:rsidDel="00000000">
        <w:rPr>
          <w:rtl w:val="0"/>
        </w:rPr>
        <w:t xml:space="preserve"> par vienu darba vietu, šo noteikumu </w:t>
      </w:r>
      <w:r w:rsidR="00000000" w:rsidRPr="00000000" w:rsidDel="00000000">
        <w:rPr>
          <w:rtl w:val="0"/>
        </w:rPr>
        <w:t xml:space="preserve">16.1.4.</w:t>
      </w:r>
      <w:r w:rsidR="00000000" w:rsidRPr="00000000" w:rsidDel="00000000">
        <w:rPr>
          <w:rtl w:val="0"/>
        </w:rPr>
        <w:t xml:space="preserve"> apakšpunktā</w:t>
      </w:r>
      <w:r w:rsidR="00000000" w:rsidRPr="00000000" w:rsidDel="00000000">
        <w:rPr>
          <w:rtl w:val="0"/>
        </w:rPr>
        <w:t xml:space="preserve">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procesu uzlabošanai, nepārsniedzot 3000 </w:t>
      </w:r>
      <w:r w:rsidR="00000000" w:rsidRPr="00000000" w:rsidDel="00000000">
        <w:rPr>
          <w:i w:val="1"/>
          <w:rtl w:val="0"/>
        </w:rPr>
        <w:t xml:space="preserve">euro</w:t>
      </w:r>
      <w:r w:rsidR="00000000" w:rsidRPr="00000000" w:rsidDel="00000000">
        <w:rPr>
          <w:rtl w:val="0"/>
        </w:rPr>
        <w:t xml:space="preserve"> vienam darba devējam, šo noteikumu </w:t>
      </w:r>
      <w:r w:rsidR="00000000" w:rsidRPr="00000000" w:rsidDel="00000000">
        <w:rPr>
          <w:rtl w:val="0"/>
        </w:rPr>
        <w:t xml:space="preserve">16.1.5.</w:t>
      </w:r>
      <w:r w:rsidR="00000000" w:rsidRPr="00000000" w:rsidDel="00000000">
        <w:rPr>
          <w:rtl w:val="0"/>
        </w:rPr>
        <w:t xml:space="preserve"> apakšpunktā</w:t>
      </w:r>
      <w:r w:rsidR="00000000" w:rsidRPr="00000000" w:rsidDel="00000000">
        <w:rPr>
          <w:rtl w:val="0"/>
        </w:rPr>
        <w:t xml:space="preserve">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 obligāto veselības pārbaužu veikšanai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 vecumā no 45 gadiem, nepārsniedzot 50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kompensācija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 vecumā no 45 gadiem dalībai veselības uzlabošanas pasākumos, nepārsniedzot 500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tostarp aprīkojuma uzturēšanai un remontam, finansējuma saņēmēja projekta vadības un īstenošanas personālam un sadarbības partneru projekta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ergonomikas klases iekārtošanai, tostarp darba vietu aprīkojuma paraugu izveidošanai, var plānot šo noteikumu </w:t>
      </w:r>
      <w:r w:rsidR="00000000" w:rsidRPr="00000000" w:rsidDel="00000000">
        <w:rPr>
          <w:rtl w:val="0"/>
        </w:rPr>
        <w:t xml:space="preserve">16.1.2.</w:t>
      </w:r>
      <w:r w:rsidR="00000000" w:rsidRPr="00000000" w:rsidDel="00000000">
        <w:rPr>
          <w:rtl w:val="0"/>
        </w:rPr>
        <w:t xml:space="preserve"> apakšpunktā</w:t>
      </w:r>
      <w:r w:rsidR="00000000" w:rsidRPr="00000000" w:rsidDel="00000000">
        <w:rPr>
          <w:rtl w:val="0"/>
        </w:rPr>
        <w:t xml:space="preserve"> minētās atbalstāmās darbības īstenošanai atbilstoši šo noteikumu </w:t>
      </w:r>
      <w:r w:rsidR="00000000" w:rsidRPr="00000000" w:rsidDel="00000000">
        <w:rPr>
          <w:rtl w:val="0"/>
        </w:rPr>
        <w:t xml:space="preserve">22.3.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var plānot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nodrošināšanai, tostarp surdotulka, vieglās valodas tulkošanas, reāllaika transkripcijas, subtitru un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un sadarbības partneri plāno kā vienu izmaksu pozīciju septiņu procentu apmērā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minētajām tiešajām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16.1.2.</w:t>
      </w:r>
      <w:r w:rsidR="00000000" w:rsidRPr="00000000" w:rsidDel="00000000">
        <w:rPr>
          <w:rtl w:val="0"/>
        </w:rPr>
        <w:t xml:space="preserve"> apakšpunktā</w:t>
      </w:r>
      <w:r w:rsidR="00000000" w:rsidRPr="00000000" w:rsidDel="00000000">
        <w:rPr>
          <w:rtl w:val="0"/>
        </w:rPr>
        <w:t xml:space="preserve">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minētais sadarbības partneris sniedz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 konsultācijas par nediskriminācijas, ilgāka un labāka darba mūža veicināšanas, darba aizsardzības un darba tiesību, tostarp darba strīdu praktiskas risināšanas, jautājumiem, kā arī īsteno izglītojošus pasākumus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minētais sadarbības partneris sniedz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 konsultācijas par darba aizsardzības, darba tiesību, nediskriminācijas, ilgāka un labāka darba mūža veicināšanas jautājumiem un īsteno tai pieredzes apmaiņas pasākumus labās prakses iepazīšanai uzņēmumos;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sadarbības partneris iekārto ergonomikas klasi, izveido darba vietu aprīkojuma paraugus mērķa grupas praktiskajām mācībām un īsteno šo noteikumu </w:t>
      </w:r>
      <w:r w:rsidR="00000000" w:rsidRPr="00000000" w:rsidDel="00000000">
        <w:rPr>
          <w:rtl w:val="0"/>
        </w:rPr>
        <w:t xml:space="preserve">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minētajai mērķa grupai izglītojošus un konsultatīvus pasākumus par atbilstošām darba metodēm, ergonomiskas darba vietas iekārtošanu un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minētās metodikas un katalogu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minētajā atbalstāmajā darbībā iesaista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darba devēju nodarbinātās mērķa grupas personas. Lai saņemtu veselības stāvokļa uzlabošanas pasākuma izmaksu kompensāciju, mērķa grupas persona izvēlas tādu veselības uzlabošanas pakalpojuma sniedzēju, kas ir reģistrēts ārstniecības personu un ārstniecības atbalsta personu vai ārstniecības iestāžu reģistrā, un pēc pakalpojuma saņemšanas iesniedz finansējuma saņēmējam maksājumu apliecinošus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16.1.4.</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 apakšpunktā</w:t>
      </w:r>
      <w:r w:rsidR="00000000" w:rsidRPr="00000000" w:rsidDel="00000000">
        <w:rPr>
          <w:rtl w:val="0"/>
        </w:rPr>
        <w:t xml:space="preserve">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izstrādā un saskaņo ar Labklājības ministriju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darba devēju atlases kārtību dalībai atbalstāmajā darbībā, ievērojot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 nodarbina personas vecumā no 45 gadiem;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iesaista darba devējus no nacionālas nozīmes attīstības centriem (valstspilsētām), reģionālas nozīmes attīstības centriem un pašvaldībām, kas neietilpst reģionālas nozīmes attīstības centros;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iesaista dažādu lielumu komersantus, tai skaitā mikrouzņēmumus, mazos un vidējos uzņēmumus;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slēdz līgumu ar 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minētajā kārtībā atlasītajiem darba devējiem, kuri ir veikuši padziļināto darba vides risku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vietas pielāgošanu nenodrošina tām šo noteikumu </w:t>
      </w:r>
      <w:r w:rsidR="00000000" w:rsidRPr="00000000" w:rsidDel="00000000">
        <w:rPr>
          <w:rtl w:val="0"/>
        </w:rPr>
        <w:t xml:space="preserve">16.1.4.</w:t>
      </w:r>
      <w:r w:rsidR="00000000" w:rsidRPr="00000000" w:rsidDel="00000000">
        <w:rPr>
          <w:rtl w:val="0"/>
        </w:rPr>
        <w:t xml:space="preserve"> apakšpunktā</w:t>
      </w:r>
      <w:r w:rsidR="00000000" w:rsidRPr="00000000" w:rsidDel="00000000">
        <w:rPr>
          <w:rtl w:val="0"/>
        </w:rPr>
        <w:t xml:space="preserve"> minētajām personām, kurām esošā darba vieta ir pielāgota darbības programmas "Izaugsme un nodarbinātība" 9.1.1. specifiskā atbalsta mērķa "Palielināt nelabvēlīgākā situācijā esošu bezdarbnieku iekļaušanos darba tirgū" 9.1.1.1. pasākuma "Subsidētās darbavietas nelabvēlīgākā situācijā esošiem bezdarbniekiem" un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16.1.5.</w:t>
      </w:r>
      <w:r w:rsidR="00000000" w:rsidRPr="00000000" w:rsidDel="00000000">
        <w:rPr>
          <w:rtl w:val="0"/>
        </w:rPr>
        <w:t xml:space="preserve"> apakšpunktā</w:t>
      </w:r>
      <w:r w:rsidR="00000000" w:rsidRPr="00000000" w:rsidDel="00000000">
        <w:rPr>
          <w:rtl w:val="0"/>
        </w:rPr>
        <w:t xml:space="preserve"> minētos veselības veicināšanas pasākumus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veselības veicināšanas pasākumus klātienē vai tiešsaistē;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veselības veicināšanas pasākumu mācību moduļus, kas elektroniskā formātā ir pieejami jebkuram interesentam.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atbalstāmo darbību, finansējuma saņēmējs piesaista pakalpojumu sniedzēju un sadarbojas 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īstenotu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atbalstāmās darbības un sagatavotu maksājuma pieprasījumus, finansējuma saņēmējs un sadarbības partneri veic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personu identificēšanu un uzskaiti, norādot vārdu, uzvārdu, personas kodu, personas atbilstību konkrētajai mērķa grupai, kā arī citu personas datus nesaturošu informāciju, kas nepieciešama maksājuma pieprasījuma sagatavošanai un iesniegšanai sadarbības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īstenošanas personālu un vadības personālu vai piesaista pakalpojuma sniedzēju šo noteikumu </w:t>
      </w:r>
      <w:r w:rsidR="00000000" w:rsidRPr="00000000" w:rsidDel="00000000">
        <w:rPr>
          <w:rtl w:val="0"/>
        </w:rPr>
        <w:t xml:space="preserve">28.5.</w:t>
      </w:r>
      <w:r w:rsidR="00000000" w:rsidRPr="00000000" w:rsidDel="00000000">
        <w:rPr>
          <w:rtl w:val="0"/>
        </w:rPr>
        <w:t xml:space="preserve"> apakšpunktā</w:t>
      </w:r>
      <w:r w:rsidR="00000000" w:rsidRPr="00000000" w:rsidDel="00000000">
        <w:rPr>
          <w:rtl w:val="0"/>
        </w:rPr>
        <w:t xml:space="preserve"> minētajā kārtībā. Paredzot projekta īstenošanas personālam un vadības personālam atlīdzības izmaksas, finansējuma saņēmējs un sadarbības partneri nodrošina, ka minēto personālu nodarbina normālu vai nepilnu darba laiku, tostarp atlīdzībai var piemērot daļlaika izmaksu attiecināmības principu, veicot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2021/1060 47. un 50. pantā un normatīvajos aktos par kārtību, kādā Eiropas Savienības fondu vadībā iesaistītās institūcijas nodrošina šo fondu ieviešanu 2021.–2027. gada plānošanas periodā, kā arī ievieto savā tīmekļvietnē un sociālajos tīklos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28.3.</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riska novēršanu, tostarp nodrošina, ka projektā sniegtais atbalsts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 netiek finansēts, kā arī to nav plānots 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un piegādātāja piesaistīšanai iepirkumus veic saskaņā ar normatīvajiem aktiem publisko iepirkumu jomā, īstenojot konkurenci nodrošinošu, pārredzamu, atklātu, nediskriminējošu konkursa procedūru un, kur tas ir attiecināms un atbilstošs projekta darbības specifikai, īstenojot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minētajos iepirkuma līgumos avansa maksājumus paredz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uzskaita un iesniedz sadarbības iestādē apkopotus datus par kopējiem tūlītējiem rādītājiem atbilstoši Eiropas Parlamenta un Padomes 2021. gada 24. jūnija Regulas (ES)  </w:t>
      </w:r>
      <w:r w:rsidR="00000000" w:rsidRPr="00000000" w:rsidDel="00000000">
        <w:rPr>
          <w:rtl w:val="0"/>
        </w:rPr>
        <w:t xml:space="preserve">2021/1057</w:t>
      </w:r>
      <w:r w:rsidR="00000000" w:rsidRPr="00000000" w:rsidDel="00000000">
        <w:rPr>
          <w:rtl w:val="0"/>
        </w:rPr>
        <w:t xml:space="preserve">, ar ko izveido Eiropas Sociālo fondu Plus (ESF+) un atceļ Regulu (ES) Nr. 1296/2013 (turpmāk – regula  </w:t>
      </w:r>
      <w:r w:rsidR="00000000" w:rsidRPr="00000000" w:rsidDel="00000000">
        <w:rPr>
          <w:rtl w:val="0"/>
        </w:rPr>
        <w:t xml:space="preserve">2021/1057</w:t>
      </w:r>
      <w:r w:rsidR="00000000" w:rsidRPr="00000000" w:rsidDel="00000000">
        <w:rPr>
          <w:rtl w:val="0"/>
        </w:rPr>
        <w:t xml:space="preserve">),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līdz projekta iesnieguma iesniegšanai izstrādā iekšējās kontroles sistēmu korupcijas un interešu konflikta riska novēršanai publiskas personas institūcijā atbilstoši normatīvajiem aktiem par iekšējās kontroles sistēmas pamatprasībām korupcijas un interešu konflikta riska novēršanai publiskas personas institūcijā, nosakot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(preventīvus pasākumus un konstatēšanas pasākumus interešu konflikta riska kontrolei, tai skaitā paziņošanas procedūru, labošanas pasākumus), ietverot informāciju par interešu konflikta novēršanu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interešu konflikta, krāpšanas un korupcijas riska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nodarbinātajiem jārīkojas, ja tie vēlas ziņot par iespējamiem pārkāpumiem (tai skaitā par iespējamām koruptīvām darbībām), ietverot pasākumus ziņotāja anonimitātes un aizsardzības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administratīvajiem vai kriminālpārkāpumiem.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tiesīgs pieprasīt un bez maksas saņemt no fiziskajām un juridiskajām personām, kā arī valsts un pašvaldību institūcijām projekta īstenošanai nepieciešamo informāciju, ja citos ārējos normatīvajos aktos nav noteikts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uzskaita un iesniedz sadarbības iestādē informāciju par atbalstu saņēmušām šo noteikumu </w:t>
      </w:r>
      <w:r w:rsidR="00000000" w:rsidRPr="00000000" w:rsidDel="00000000">
        <w:rPr>
          <w:rtl w:val="0"/>
        </w:rPr>
        <w:t xml:space="preserve">3.1.</w:t>
      </w:r>
      <w:r w:rsidR="00000000" w:rsidRPr="00000000" w:rsidDel="00000000">
        <w:rPr>
          <w:rtl w:val="0"/>
        </w:rPr>
        <w:t xml:space="preserve">apakšpunktā</w:t>
      </w:r>
      <w:r w:rsidR="00000000" w:rsidRPr="00000000" w:rsidDel="00000000">
        <w:rPr>
          <w:rtl w:val="0"/>
        </w:rPr>
        <w:t xml:space="preserve"> minētajām personām atbilstoši regulas 2021/1057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 ir nodrošināta cilvēkiem ar dažādu veidu funkcionāliem traucējumiem piekļūstamā formātā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kuras ir sasniegušas 50 gadu vecumu,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īstenotu projektu un sagatavotu maksājuma pieprasījumus, veic projekta īstenošanā iesaistīto personu datu apstrādi, identificēšanu un uzskaiti.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atbalstu (turpmāk – </w:t>
      </w:r>
      <w:r w:rsidR="00000000" w:rsidRPr="00000000" w:rsidDel="00000000">
        <w:rPr>
          <w:i w:val="1"/>
          <w:rtl w:val="0"/>
        </w:rPr>
        <w:t xml:space="preserve">de minimis</w:t>
      </w:r>
      <w:r w:rsidR="00000000" w:rsidRPr="00000000" w:rsidDel="00000000">
        <w:rPr>
          <w:rtl w:val="0"/>
        </w:rPr>
        <w:t xml:space="preserve"> atbalsts)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 kas ir saimnieciskās darbības veicēji (turpmāk – atbalsta saņēmējs), par šo noteikumu </w:t>
      </w:r>
      <w:r w:rsidR="00000000" w:rsidRPr="00000000" w:rsidDel="00000000">
        <w:rPr>
          <w:rtl w:val="0"/>
        </w:rPr>
        <w:t xml:space="preserve">18.2.4.</w:t>
      </w:r>
      <w:r w:rsidR="00000000" w:rsidRPr="00000000" w:rsidDel="00000000">
        <w:rPr>
          <w:rtl w:val="0"/>
        </w:rPr>
        <w:t xml:space="preserve"> apakšpunktā</w:t>
      </w:r>
      <w:r w:rsidR="00000000" w:rsidRPr="00000000" w:rsidDel="00000000">
        <w:rPr>
          <w:rtl w:val="0"/>
        </w:rPr>
        <w:t xml:space="preserve"> minētajām izmaksām finansējuma saņēmējs (turpmāk – atbalsta sniedzējs) sniedz saskaņā ar Komisijas 2023. gada 13. 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2023. gada 15. decembris, Nr. L 2023/2831) (turpmāk – regula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regula Nr. 717/2014)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atbalsta sniedzējs un atbalsta saņēmējs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regulas 2023/2831 1. panta 1. punktā un regulas Nr. 717/2014 1. panta 1.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pieteikumam </w:t>
      </w:r>
      <w:r w:rsidR="00000000" w:rsidRPr="00000000" w:rsidDel="00000000">
        <w:rPr>
          <w:i w:val="1"/>
          <w:rtl w:val="0"/>
        </w:rPr>
        <w:t xml:space="preserve">de minimis</w:t>
      </w:r>
      <w:r w:rsidR="00000000" w:rsidRPr="00000000" w:rsidDel="00000000">
        <w:rPr>
          <w:rtl w:val="0"/>
        </w:rPr>
        <w:t xml:space="preserve"> atbalsta saņemšanai atbalsta saņēmējs pievieno </w:t>
      </w:r>
      <w:r w:rsidR="00000000" w:rsidRPr="00000000" w:rsidDel="00000000">
        <w:rPr>
          <w:i w:val="1"/>
          <w:rtl w:val="0"/>
        </w:rPr>
        <w:t xml:space="preserve">de minimis</w:t>
      </w:r>
      <w:r w:rsidR="00000000" w:rsidRPr="00000000" w:rsidDel="00000000">
        <w:rPr>
          <w:rtl w:val="0"/>
        </w:rPr>
        <w:t xml:space="preserve"> veidlapas izdruku vai norāda </w:t>
      </w:r>
      <w:r w:rsidR="00000000" w:rsidRPr="00000000" w:rsidDel="00000000">
        <w:rPr>
          <w:i w:val="1"/>
          <w:rtl w:val="0"/>
        </w:rPr>
        <w:t xml:space="preserve">de minimis</w:t>
      </w:r>
      <w:r w:rsidR="00000000" w:rsidRPr="00000000" w:rsidDel="00000000">
        <w:rPr>
          <w:rtl w:val="0"/>
        </w:rPr>
        <w:t xml:space="preserve"> atbalsta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atbalsta sniedzējs pārbauda: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regulas Nr.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Nr. 717/2014. Ja atbalstu piešķir saskaņā ar regulu 2023/2831,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1408/2013) vai regulu Nr. 717/2014, papildus ievēro arī regulas Nr. 717/2014 5. panta 1. un 2. punktā vienam vienotam uzņēmumam noteikto maksimālo atbalsta summu;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regulas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 ja </w:t>
      </w:r>
      <w:r w:rsidR="00000000" w:rsidRPr="00000000" w:rsidDel="00000000">
        <w:rPr>
          <w:i w:val="1"/>
          <w:rtl w:val="0"/>
        </w:rPr>
        <w:t xml:space="preserve">de minimis </w:t>
      </w:r>
      <w:r w:rsidR="00000000" w:rsidRPr="00000000" w:rsidDel="00000000">
        <w:rPr>
          <w:rtl w:val="0"/>
        </w:rPr>
        <w:t xml:space="preserve">atbalstu piešķir saskaņā ar regulu 2023/2831. Ja atbalstu piešķir saskaņā ar regulu 2023/2831, regulu Nr. 1408/2013 vai regulu Nr. 717/2014, papildus ievēro arī regulas 2023/2831 5. panta 2. punktā vienam vienotam uzņēmumam noteikto maksimālo atbalsta summu;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viena vienota uzņēmuma līmenī.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vai regulas Nr. 717/2014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saņēmējam ir ierosināta tiesiskās aizsardzības procesa lieta, tiek īstenots tiesiskās aizsardzības process, tam ir pasludināts maksātnespējas process, tā saimnieciskā darbība ir izbeigta vai arī tas atbilst normatīvajos aktos noteiktajiem kritērijiem, lai tam pēc kreditoru pieprasījuma uzsāktu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saņēmējam šo noteikumu ietvaros piešķirto </w:t>
      </w:r>
      <w:r w:rsidR="00000000" w:rsidRPr="00000000" w:rsidDel="00000000">
        <w:rPr>
          <w:i w:val="1"/>
          <w:rtl w:val="0"/>
        </w:rPr>
        <w:t xml:space="preserve">de minimis</w:t>
      </w:r>
      <w:r w:rsidR="00000000" w:rsidRPr="00000000" w:rsidDel="00000000">
        <w:rPr>
          <w:rtl w:val="0"/>
        </w:rPr>
        <w:t xml:space="preserve"> atbalstu attiecībā uz vienām un tām pašām attiecināmajām izmaksām nedrīkst kumulēt ar komercdarbības atbalstu citu atbalsta programmu vai </w:t>
      </w:r>
      <w:r w:rsidR="00000000" w:rsidRPr="00000000" w:rsidDel="00000000">
        <w:rPr>
          <w:i w:val="1"/>
          <w:rtl w:val="0"/>
        </w:rPr>
        <w:t xml:space="preserve">ad-hoc </w:t>
      </w:r>
      <w:r w:rsidR="00000000" w:rsidRPr="00000000" w:rsidDel="00000000">
        <w:rPr>
          <w:rtl w:val="0"/>
        </w:rPr>
        <w:t xml:space="preserve">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saņēmējs dokumentus par piešķirto atbalstu glabā 10 gadus no atbalsta piešķiršanas dienas. Atbalsta sniedzējs datus par </w:t>
      </w:r>
      <w:r w:rsidR="00000000" w:rsidRPr="00000000" w:rsidDel="00000000">
        <w:rPr>
          <w:i w:val="1"/>
          <w:rtl w:val="0"/>
        </w:rPr>
        <w:t xml:space="preserve">de minimis</w:t>
      </w:r>
      <w:r w:rsidR="00000000" w:rsidRPr="00000000" w:rsidDel="00000000">
        <w:rPr>
          <w:rtl w:val="0"/>
        </w:rPr>
        <w:t xml:space="preserve"> atbalstu glabā 10 gadus no dienas, kad piešķirts pēdējais individuālais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Atbalsta saņēmējs, kuram piešķir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regulu </w:t>
      </w:r>
      <w:r w:rsidR="00000000" w:rsidRPr="00000000" w:rsidDel="00000000">
        <w:rPr>
          <w:rtl w:val="0"/>
        </w:rPr>
        <w:t xml:space="preserve">2023/2831</w:t>
      </w:r>
      <w:r w:rsidR="00000000" w:rsidRPr="00000000" w:rsidDel="00000000">
        <w:rPr>
          <w:rtl w:val="0"/>
        </w:rPr>
        <w:t xml:space="preserve"> un kas darbojas arī nozarēs, kuras minētas regulas </w:t>
      </w:r>
      <w:r w:rsidR="00000000" w:rsidRPr="00000000" w:rsidDel="00000000">
        <w:rPr>
          <w:rtl w:val="0"/>
        </w:rPr>
        <w:t xml:space="preserve">2023/2831</w:t>
      </w:r>
      <w:r w:rsidR="00000000" w:rsidRPr="00000000" w:rsidDel="00000000">
        <w:rPr>
          <w:rtl w:val="0"/>
        </w:rPr>
        <w:t xml:space="preserve"> 1. panta 1. punkta "a", "b", "c" vai "d" apakšpunktā, nodrošina šo nozaru darbību vai izmaksu nodalīšanu saskaņā ar regulas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regulu Nr. 717/2014 un kas darbojas arī nozarēs, kuras minētas regulas Nr. 717/2014 1. panta 1. punktā, nodrošina šo nozaru darbību vai izmaksu nodalīšanu saskaņā ar regulas Nr. 717/2014 1. panta 2. un 3.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saskaņā ar regulas </w:t>
      </w:r>
      <w:r w:rsidR="00000000" w:rsidRPr="00000000" w:rsidDel="00000000">
        <w:rPr>
          <w:rtl w:val="0"/>
        </w:rPr>
        <w:t xml:space="preserve">2023/2831</w:t>
      </w:r>
      <w:r w:rsidR="00000000" w:rsidRPr="00000000" w:rsidDel="00000000">
        <w:rPr>
          <w:rtl w:val="0"/>
        </w:rPr>
        <w:t xml:space="preserve"> 7. panta 3. punktu un 8. pantu un regulas Nr. 717/2014 7. panta 4. punktu un 8. pantu atbilstoši šo regulu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 kura piedalās šo noteikumu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 apakšpunktā</w:t>
      </w:r>
      <w:r w:rsidR="00000000" w:rsidRPr="00000000" w:rsidDel="00000000">
        <w:rPr>
          <w:rtl w:val="0"/>
        </w:rPr>
        <w:t xml:space="preserve"> minētās atbalstāmās darbības īstenošanā, uzskata 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 līguma spēkā stāšanās dienu.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Konstatējot regulā </w:t>
      </w:r>
      <w:r w:rsidR="00000000" w:rsidRPr="00000000" w:rsidDel="00000000">
        <w:rPr>
          <w:rtl w:val="0"/>
        </w:rPr>
        <w:t xml:space="preserve">2023/2831</w:t>
      </w:r>
      <w:r w:rsidR="00000000" w:rsidRPr="00000000" w:rsidDel="00000000">
        <w:rPr>
          <w:rtl w:val="0"/>
        </w:rPr>
        <w:t xml:space="preserve"> vai regulā Nr. 717/2014 noteikto nosacījumu pārkāpumu, atbalsta saņēmējam ir pienākums atmaksāt atbalsta sniedzējam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25-TA-1251</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25-TA-1251</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noteikumu_konsolidētā_versija_25-TA-1251.docx</dc:title>
</cp:coreProperties>
</file>

<file path=docProps/custom.xml><?xml version="1.0" encoding="utf-8"?>
<Properties xmlns="http://schemas.openxmlformats.org/officeDocument/2006/custom-properties" xmlns:vt="http://schemas.openxmlformats.org/officeDocument/2006/docPropsVTypes"/>
</file>