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"Lūsēni" Piltenes pagastā, Ventspils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par brīvu cenu, ievērojot Publiskas personas mantas atsavināšanas likuma 37. pantu un 44. panta astotās daļas 1. punktu, valsts nekustamo īpašumu "Lūsēni" (nekustamā īpašuma kadastra Nr. 9833 006 0017) – zemes vienību (zemes vienības kadastra apzīmējums 9833 006 0017) 21,22 ha platībā – Piltenes pagastā, Ventspils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25-TA-2654</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25-TA-2654</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rīkojuma_projekts_25-TA-2654.docx</dc:title>
</cp:coreProperties>
</file>

<file path=docProps/custom.xml><?xml version="1.0" encoding="utf-8"?>
<Properties xmlns="http://schemas.openxmlformats.org/officeDocument/2006/custom-properties" xmlns:vt="http://schemas.openxmlformats.org/officeDocument/2006/docPropsVTypes"/>
</file>