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16. jūnijā (prot. Nr. 32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budžeta mērķdotācijas sadalījumu 2023. gadam to māksliniecisko kolektīvu vadītāju darba samaksai un valsts sociālās apdrošināšanas obligātajām iemaksām, kuru dibinātāji nav pašvaldības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Ministru kabineta 2015. gada 28. jūlija noteikumu Nr. 440 "Kārtība, kādā tiek sadalīta valsts budžeta mērķdotācija to māksliniecisko kolektīvu vadītāju darba samaksai un valsts sociālās apdrošināšanas obligātajām iemaksām, kuru dibinātāji nav pašvaldības'' </w:t>
      </w:r>
      <w:r w:rsidR="00000000" w:rsidRPr="00000000" w:rsidDel="00000000">
        <w:rPr>
          <w:rtl w:val="0"/>
        </w:rPr>
        <w:t xml:space="preserve">10. punktu</w:t>
      </w:r>
      <w:r w:rsidR="00000000" w:rsidRPr="00000000" w:rsidDel="00000000">
        <w:rPr>
          <w:rtl w:val="0"/>
        </w:rPr>
        <w:t xml:space="preserve"> apstiprināt valsts budžeta mērķdotācijas sadalījumu 2023. gadam to māksliniecisko kolektīvu vadītāju darba samaksai un valsts sociālās apdrošināšanas obligātajām iemaksām, kuru dibinātāji nav pašvaldības (1. un 2. pielikums).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 Puntulis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23-TA-1141</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23-TA-1141</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rīkojuma_projekts_23-TA-1141.docx</dc:title>
</cp:coreProperties>
</file>

<file path=docProps/custom.xml><?xml version="1.0" encoding="utf-8"?>
<Properties xmlns="http://schemas.openxmlformats.org/officeDocument/2006/custom-properties" xmlns:vt="http://schemas.openxmlformats.org/officeDocument/2006/docPropsVTypes"/>
</file>