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Kredītu reģistra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Kredītu reģistra likumā (Latvijas Vēstnesis, 2012, 92. nr.; 2013, 187. nr.; 2014, 26., 214. nr.; 2017, 41. nr.; 2018, 3. nr.; 2020, 29. nr.; 2021, 110., 193. nr.; 2023, 116., 213.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11., 12., 13., 14., 15., 16. un 17.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personu, ar kuru šis reģistra dalībnieks, pamatojoties uz rakstveida līgumu, veic Kvalificētajiem finanšu darījumiem piemērojamā izslēdzošā ieskaita likuma 5. pantā minēto finanšu darījumu vai Eiropas Parlamenta un Padomes 2015. gada 25. novembra regulas (ES) 2015/2365 par vērtspapīru finansēšanas darījumu un atkalizmantošanas pārredzamību un ar ko groza Regulu (ES) Nr. 648/2012, 3. panta 11. punktā minēto vērtspapīru finansēšanas darījumu;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personu, kura vērsusies pie šā reģistra dalībnieka ar šā likuma 1. panta 7. punkta "a" apakšpunktā minētajām prasībām atbilstošu pieteikumu par šā panta pirmās daļas 11. punktā minētā darījuma veikšanu;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personu, kurai ir būtiska līdzdalība tādā komercsabiedrībā, kura atbilst šā panta pirmās daļas 11. vai 12. punktam;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personu, kura ir šā panta pirmās daļas 11. vai 12. punktā minētās personas patiesais labuma guvējs Noziedzīgi iegūtu līdzekļu legalizācijas un terorisma un proliferācijas finansēšanas novēršanas likuma izpratnē, un to apliecina Latvijas Republikas vai ārvalsts informācijas sistēmā reģistrētas ziņas vai dokumenti;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komercsabiedrību, kura ir šā panta pirmās daļas 11. vai 12. punktā minētās personas meitas sabiedrība, un uz katru nākamo šādas meitas sabiedrības meitas sabiedrību;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komercsabiedrību, kurā šā panta pirmās daļas 11. vai 12. punktā minētajai personai ir būtiska līdzdalība;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šā panta pirmās daļas 11. vai 12. punktā minētās personas padomes locekli (ja padome ir izveidota) un valdes locekli.";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w:t>
      </w:r>
      <w:r w:rsidR="00000000" w:rsidRPr="00000000" w:rsidDel="00000000">
        <w:rPr>
          <w:vertAlign w:val="superscript"/>
          <w:rtl w:val="0"/>
        </w:rPr>
        <w:t xml:space="preserve">1</w:t>
      </w:r>
      <w:r w:rsidR="00000000" w:rsidRPr="00000000" w:rsidDel="00000000">
        <w:rPr>
          <w:rtl w:val="0"/>
        </w:rPr>
        <w:t xml:space="preserve"> daļu pēc vārdiem "prasījuma tiesības" ar vārdiem un skaitli "vai atsakās noslēgt līgumu par šā panta pirmās daļas 11. punktā minētā darījuma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Šā panta pirmajā daļā paredzētās šā likuma 1. panta 2. punkta "b" apakšpunktā minētā reģistra dalībnieka tiesības ir tiesīgs izmantot arī šā likuma 1. panta 2. punkta "a" apakšpunktā minētais reģistra dalībnieks, ar kuru tam ir ciešas attiecības Kredītiestāžu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panta otrās daļas 1. un 2. punktu nepiemēro šā likuma 1. panta 2. punkta "a" apakšpunktā minētā reģistra dalībnieka tiesībām saņemt ziņas, kuras reģistrā iekļāvis šā likuma 1. panta 2. punkta "b" apakšpunktā minētais reģistra dalībnieks, ar kuru tam ir ciešas attiecības Kredītiestāžu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Ja reģistra dalībnieku vai ierobežotu reģistra dalībnieku izslēdz no komercreģistra vai Uzņēmumu reģistra žurnāla, šā reģistra dalībnieka vai ierobežotā reģistra dalībnieka reģistrā iekļautās ziņas nav labojamas, aktualizējamas vai anulējamas, sākot ar dienu, kad attiecīgais reģistra dalībnieks vai ierobežotais reģistra dalībnieks izslēgts no komercreģistra vai Uzņēmumu reģistra žurnāla, izņemot šā panta sestajā daļā minēto 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sesto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Ja reģistra dalībnieks vai ierobežots reģistra dalībnieks līdz tā izslēgšanai no komercreģistra vai Uzņēmumu reģistra žurnāla ir iekļāvis reģistrā ziņas par šā reģistra dalībnieka vai ierobežotā reģistra dalībnieka klienta vai klienta galvinieka saistībām, bet līdz tā izslēgšanai no komercreģistra vai Uzņēmumu reģistra žurnāla nav iekļāvis reģistrā ziņas par šādu klienta vai klienta darbinieka saistību izbeigšanos, Latvijas Banka ne vēlāk kā piecu darbdienu laikā pēc šāda reģistra dalībnieka vai ierobežota reģistra dalībnieka izslēgšanas no komercreģistra vai Uzņēmumu reģistra žurnāla aktualizē reģistrā iekļautās ziņas, norādot, ka attiecīgās klienta vai klienta galvinieka saistības izbeigušās dienā, kad attiecīgais reģistra dalībnieks vai ierobežotais reģistra dalībnieks izslēgts no komercreģistra vai Uzņēmumu reģistra žurnāla."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23-TA-1193</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23-TA-1193</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likumprojekts_(grozījumi)_23-TA-1193.docx</dc:title>
</cp:coreProperties>
</file>

<file path=docProps/custom.xml><?xml version="1.0" encoding="utf-8"?>
<Properties xmlns="http://schemas.openxmlformats.org/officeDocument/2006/custom-properties" xmlns:vt="http://schemas.openxmlformats.org/officeDocument/2006/docPropsVTypes"/>
</file>