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67.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Organizētās noziedzības novēršanas un apkarošanas plānu 2023.–2025.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Organizētās noziedzības novēršanas un apkarošanas plānu 2023.–2025.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Iekšlietu ministriju par atbildīgo institūciju plāna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Plāna īstenošanā iesaistītajām institūcijām plāna pasākumus 2023. un 2024. gadā īstenot no tām piešķirtajiem valsts budžeta līdzekļiem. Jautājumu par papildu valsts budžeta līdzekļu piešķiršanu plānā paredzēto pasākumu nodrošināšanai Iekšlietu ministrijai  2025. gadā 3 434 386 </w:t>
      </w:r>
      <w:r w:rsidR="00000000" w:rsidRPr="00000000" w:rsidDel="00000000">
        <w:rPr>
          <w:i w:val="1"/>
          <w:rtl w:val="0"/>
        </w:rPr>
        <w:t xml:space="preserve">euro </w:t>
      </w:r>
      <w:r w:rsidR="00000000" w:rsidRPr="00000000" w:rsidDel="00000000">
        <w:rPr>
          <w:rtl w:val="0"/>
        </w:rPr>
        <w:t xml:space="preserve">apmērā,  2026. gadā  2 579 026 </w:t>
      </w:r>
      <w:r w:rsidR="00000000" w:rsidRPr="00000000" w:rsidDel="00000000">
        <w:rPr>
          <w:i w:val="1"/>
          <w:rtl w:val="0"/>
        </w:rPr>
        <w:t xml:space="preserve">euro</w:t>
      </w:r>
      <w:r w:rsidR="00000000" w:rsidRPr="00000000" w:rsidDel="00000000">
        <w:rPr>
          <w:rtl w:val="0"/>
        </w:rPr>
        <w:t xml:space="preserve"> apmērā,  2027. gadā 674 026 </w:t>
      </w:r>
      <w:r w:rsidR="00000000" w:rsidRPr="00000000" w:rsidDel="00000000">
        <w:rPr>
          <w:i w:val="1"/>
          <w:rtl w:val="0"/>
        </w:rPr>
        <w:t xml:space="preserve">euro </w:t>
      </w:r>
      <w:r w:rsidR="00000000" w:rsidRPr="00000000" w:rsidDel="00000000">
        <w:rPr>
          <w:rtl w:val="0"/>
        </w:rPr>
        <w:t xml:space="preserve">apmērā, 2028. gadā un turpmāk katru gadu 665 026 </w:t>
      </w:r>
      <w:r w:rsidR="00000000" w:rsidRPr="00000000" w:rsidDel="00000000">
        <w:rPr>
          <w:i w:val="1"/>
          <w:rtl w:val="0"/>
        </w:rPr>
        <w:t xml:space="preserve">euro </w:t>
      </w:r>
      <w:r w:rsidR="00000000" w:rsidRPr="00000000" w:rsidDel="00000000">
        <w:rPr>
          <w:rtl w:val="0"/>
        </w:rPr>
        <w:t xml:space="preserve">apmērā, Finanšu ministrijai  2025. gadā 196 200 </w:t>
      </w:r>
      <w:r w:rsidR="00000000" w:rsidRPr="00000000" w:rsidDel="00000000">
        <w:rPr>
          <w:i w:val="1"/>
          <w:rtl w:val="0"/>
        </w:rPr>
        <w:t xml:space="preserve">euro </w:t>
      </w:r>
      <w:r w:rsidR="00000000" w:rsidRPr="00000000" w:rsidDel="00000000">
        <w:rPr>
          <w:rtl w:val="0"/>
        </w:rPr>
        <w:t xml:space="preserve">apmērā, 2026. gadā 151 200 </w:t>
      </w:r>
      <w:r w:rsidR="00000000" w:rsidRPr="00000000" w:rsidDel="00000000">
        <w:rPr>
          <w:i w:val="1"/>
          <w:rtl w:val="0"/>
        </w:rPr>
        <w:t xml:space="preserve">euro </w:t>
      </w:r>
      <w:r w:rsidR="00000000" w:rsidRPr="00000000" w:rsidDel="00000000">
        <w:rPr>
          <w:rtl w:val="0"/>
        </w:rPr>
        <w:t xml:space="preserve">apmērā un  2027. gadā 174 200 </w:t>
      </w:r>
      <w:r w:rsidR="00000000" w:rsidRPr="00000000" w:rsidDel="00000000">
        <w:rPr>
          <w:i w:val="1"/>
          <w:rtl w:val="0"/>
        </w:rPr>
        <w:t xml:space="preserve">euro </w:t>
      </w:r>
      <w:r w:rsidR="00000000" w:rsidRPr="00000000" w:rsidDel="00000000">
        <w:rPr>
          <w:rtl w:val="0"/>
        </w:rPr>
        <w:t xml:space="preserve">apmērā un Tieslietu ministrijai 2025. gadā   170 000 </w:t>
      </w:r>
      <w:r w:rsidR="00000000" w:rsidRPr="00000000" w:rsidDel="00000000">
        <w:rPr>
          <w:i w:val="1"/>
          <w:rtl w:val="0"/>
        </w:rPr>
        <w:t xml:space="preserve">euro </w:t>
      </w:r>
      <w:r w:rsidR="00000000" w:rsidRPr="00000000" w:rsidDel="00000000">
        <w:rPr>
          <w:rtl w:val="0"/>
        </w:rPr>
        <w:t xml:space="preserve">apmērā, 2026. gadā  un turpmāk katru gadu 70 000 </w:t>
      </w:r>
      <w:r w:rsidR="00000000" w:rsidRPr="00000000" w:rsidDel="00000000">
        <w:rPr>
          <w:i w:val="1"/>
          <w:rtl w:val="0"/>
        </w:rPr>
        <w:t xml:space="preserve">euro </w:t>
      </w:r>
      <w:r w:rsidR="00000000" w:rsidRPr="00000000" w:rsidDel="00000000">
        <w:rPr>
          <w:rtl w:val="0"/>
        </w:rPr>
        <w:t xml:space="preserve">apmērā izskatīt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finansējums plānā paredzēto pasākumu īstenošanai netiek piešķirts vai tiek piešķirts daļēji,  plāna izpildē iesaistītajām institūcijām nodrošināt, ka tiek īstenoti tie plānā paredzētie pasākumi, kuriem valsts budžeta līdzekļu finansējums ir pietiekams. Ja nepieciešams, iesaistītajām ministrijām izskatīt iespēju iesniegt pieteikumus Tieslietu ministrijas pamatbudžeta programmas "Noziedzīgi iegūtu līdzekļu konfiskācijas fonds" finanšu līdzekļu izmantošanai.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Plāna īstenošanā iesaistītajām institūcijām līdz 2026. gada 31. martam iesniegt Iekšlietu ministrijā informāciju par plānā paredzēto pasākumu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ņemot vērā plāna īstenošanā iesaistīto institūciju iesniegto informāciju, sagatavot un iekšlietu ministram līdz 2026. gada 31. maijam iesniegt noteiktā kārtībā Ministru kabinetā informatīvo ziņojumu par plānā paredzēto pasākumu izpildi.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23-TA-533</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23-TA-533</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rīkojuma_projekts_23-TA-533.docx</dc:title>
</cp:coreProperties>
</file>

<file path=docProps/custom.xml><?xml version="1.0" encoding="utf-8"?>
<Properties xmlns="http://schemas.openxmlformats.org/officeDocument/2006/custom-properties" xmlns:vt="http://schemas.openxmlformats.org/officeDocument/2006/docPropsVTypes"/>
</file>