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11. augusta noteikumos Nr. 519 "Depozīta sistēmas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Iepakojuma likuma</w:t>
      </w:r>
      <w:r>
        <w:br/>
      </w:r>
      <w:r w:rsidR="00000000" w:rsidRPr="00000000" w:rsidDel="00000000">
        <w:rPr>
          <w:rStyle w:val="paragraph"/>
          <w:i w:val="1"/>
          <w:rtl w:val="0"/>
        </w:rPr>
        <w:t xml:space="preserve">13.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18.</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un 18.</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pantu,</w:t>
      </w:r>
      <w:r>
        <w:br/>
      </w:r>
      <w:r w:rsidR="00000000" w:rsidRPr="00000000" w:rsidDel="00000000">
        <w:rPr>
          <w:rStyle w:val="paragraph"/>
          <w:i w:val="1"/>
          <w:rtl w:val="0"/>
        </w:rPr>
        <w:t xml:space="preserve">18.</w:t>
      </w:r>
      <w:r w:rsidR="00000000" w:rsidRPr="00000000" w:rsidDel="00000000">
        <w:rPr>
          <w:rStyle w:val="paragraph"/>
          <w:i w:val="1"/>
          <w:vertAlign w:val="superscript"/>
          <w:rtl w:val="0"/>
        </w:rPr>
        <w:t xml:space="preserve">13</w:t>
      </w:r>
      <w:r w:rsidR="00000000" w:rsidRPr="00000000" w:rsidDel="00000000">
        <w:rPr>
          <w:rStyle w:val="paragraph"/>
          <w:i w:val="1"/>
          <w:rtl w:val="0"/>
        </w:rPr>
        <w:t xml:space="preserve"> panta 1. un 2. punktu un 18.</w:t>
      </w:r>
      <w:r w:rsidR="00000000" w:rsidRPr="00000000" w:rsidDel="00000000">
        <w:rPr>
          <w:rStyle w:val="paragraph"/>
          <w:i w:val="1"/>
          <w:vertAlign w:val="superscript"/>
          <w:rtl w:val="0"/>
        </w:rPr>
        <w:t xml:space="preserve">19</w:t>
      </w:r>
      <w:r w:rsidR="00000000" w:rsidRPr="00000000" w:rsidDel="00000000">
        <w:rPr>
          <w:rStyle w:val="paragraph"/>
          <w:i w:val="1"/>
          <w:rtl w:val="0"/>
        </w:rPr>
        <w:t xml:space="preserve">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2020. gada 11. augusta noteikumos Nr. 519 "Depozīta sistēmas darbības noteikumi" (Latvijas Vēstnesis, 2020, 157.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Depozīta sistēmu piemēro vienreiz un atkārtoti lietojamam dzērienu primārajam iepakojumam. Dzērieni, kuru iepakojumam piemēro depozīta sistēmu, un depozīta iepakojuma veidi ir noteikti šo noteikumu 1. pielikumā. Atkārtoti lietojams dzērienu iepakojums ir universālais vai individuāla dizaina. Depozīta sistēmas operators ar depozīta iepakotāju noslēgtajā līgumā par dalību depozīta sistēmā nosaka, kurš atkārtoti lietojams dzērienu iepakojums ir uzskatāms par universālo atkārtoti lietojamo depozīta iepakojumu. Depozīta sistēmas operatoram ir tiesības nepiemērot depozīta sistēmu iepakojumam, kuru tā formas vai tehnisko īpašību dēļ nav iespējams pieņemt automatizēti.";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Depozīta iepakotājam, kurš laiž tirgū dzērienus atkārtoti lietojamā individuāla dizaina depozīta iepakojumā, ir pienākums nodrošināt šā atkārtoti lietojamā depozīta iepakojuma pieņemšanu no depozīta iepakojuma pārdevēja.  Depozīta sistēmas operators veic universālā atkārtoti lietojamā depozīta iepakojuma savākšanu un atkārtotu sadali starp depozīta iepakotājiem. Pirms dzērienu laišanas tirgū atkārtoti lietojamā depozīta iepakojumā depozīta iepakotājs slēdz līgumu ar depozīta sistēmas operatoru par dalību depozīta sistēmā, paredzot kārtību, kādā notiks ar depozīta sistēmu saistīto maksājumu aprite attiecībā uz atkārtoti lietojamo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Depozīta sistēmas operators rakstveidā var vienoties ar depozīta iepakotājiem, kuri laiž tirgū dzērienus atkārtoti lietojamā individuāla dizaina depozīta iepakojumā, un depozīta iepakojuma pārdevējiem, ka par atkārtoti lietojamā individuāla dizaina iepakojuma apsaimniekošanu depozīta iepakotāji norēķinās tieši ar depozīta iepakojuma pārdevējiem.";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šo noteikumu 11. punktā minētā vienošanās ar depozīta sistēmas operatoru ir noslēgta, attiecīgais depozīta iepakotājs maksā depozīta sistēmas operatoram depozīta sistēmas dalības maksu par katru atkārtoti lietojamā individuāla dizaina dzērienu iepakojuma tirgū laisto vienību. Depozīta maksu un depozīta sistēmas apsaimniekošanas maksu par atkārtoti lietojamo individuāla dizaina iepakojumu depozīta iepakotājs pārskaita tieši depozīta iepakojuma pārdevējam par visu iepriekšējā mēnesī apsaimniekoto un depozīta iepakotājam nodoto atkārtoti lietojamo individuāla dizaina depozīta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Depozīta sistēmas operators nosaka vienreiz un atkārtoti lietojamā depozīta iepakojuma apsaimniekošanas maksu euro par iepakojuma vienību katram depozīta iepakojuma materiāla veidam, izmaksas diferencējot atbilstoši depozīta iepakojuma pieņemšanas veidam (automatizētais (ar vai bez saspiešanas funkcijas) vai manuālais).";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Depozīta iepakojuma apsaimniekošanas maksu var pārskatīt reizi gadā, ja depozīta iepakojuma pārdevēju vidējās kopējās izmaksas vai izmaksas kādā no izmaksu pozīcijām, kas tika izmantotas apstiprinātās depozīta iepakojuma apsaimniekošanas maksas aprēķinam, ir mainījušās vismaz par 10 procentiem. Šajā gadījumā depozīta iepakojuma pārdevējiem vai tos pārstāvošām organizācijām jāiesniedz depozīta sistēmas operatoram dokumenti, kas pamato depozīta iepakojuma apsaimniekošanas maksas izmaiņas.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"34.6. depozīta sistēmas svītrkodu vai kvadrātkodu;"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34.7.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"34.7. kupona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Kupona izsniedzējs kupona numuru un izsniegšanas datumu reģistrē depozīta iepakojuma uzskaites sistēmā kupona izsniegšanas brīdī. Kuponu kā maksāšanas līdzekli var izmantot vienu gadu pēc izsniegšanas datuma, iegādājoties preces tirdzniecības vietā, kurā realizē dzērienus depozīta iepakojumā un kurā (vai kuras tuvumā saskaņā ar Iepakojuma likuma 18.</w:t>
      </w:r>
      <w:r w:rsidR="00000000" w:rsidRPr="00000000" w:rsidDel="00000000">
        <w:rPr>
          <w:vertAlign w:val="superscript"/>
          <w:rtl w:val="0"/>
        </w:rPr>
        <w:t xml:space="preserve">8</w:t>
      </w:r>
      <w:r w:rsidR="00000000" w:rsidRPr="00000000" w:rsidDel="00000000">
        <w:rPr>
          <w:rtl w:val="0"/>
        </w:rPr>
        <w:t xml:space="preserve"> pantu) nodots izlietotais dzērienu depozīta iepakojums.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VI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 Noslēguma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Grozījumi šo noteikumu 1. pielikumā par dzērienu un iepakojuma veidiem stājas spēkā 2023.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informatīvās atsauces uz Eiropas Savienības direktīvām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2018. gada 30. maija Direktīvas (ES) 2018/852, ar ko groza Direktīvu 94/62/EK par iepakojumu un izlietoto iepakojumu;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Eiropas Parlamenta un Padomes 2019. gada 5. jūnija Direktīvas (ES) 2019/904 par konkrētu plastmasas izstrādājumu ietekmes uz vidi samazināšanu.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22-TA-956</w:t>
    </w:r>
    <w:r>
      <w:br/>
    </w:r>
    <w:r w:rsidR="00000000" w:rsidRPr="00000000" w:rsidDel="00000000">
      <w:rPr>
        <w:rtl w:val="0"/>
      </w:rPr>
      <w:t xml:space="preserve">Izdrukāts 29.07.2026. 22.09 - 1.0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22-TA-956</w:t>
    </w:r>
    <w:r>
      <w:br/>
    </w:r>
    <w:r w:rsidR="00000000" w:rsidRPr="00000000" w:rsidDel="00000000">
      <w:rPr>
        <w:rtl w:val="0"/>
      </w:rPr>
      <w:t xml:space="preserve">Izdrukāts 29.07.2026. 22.09 - 1.0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noteikumu_(grozījumu)_projekts_22-TA-956.docx</dc:title>
</cp:coreProperties>
</file>

<file path=docProps/custom.xml><?xml version="1.0" encoding="utf-8"?>
<Properties xmlns="http://schemas.openxmlformats.org/officeDocument/2006/custom-properties" xmlns:vt="http://schemas.openxmlformats.org/officeDocument/2006/docPropsVTypes"/>
</file>